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C79B" w14:textId="1AEDEF6C" w:rsidR="00D37B85" w:rsidRDefault="00D37B85">
      <w:pPr>
        <w:rPr>
          <w:b/>
          <w:bCs/>
          <w:u w:val="single"/>
        </w:rPr>
      </w:pPr>
      <w:r w:rsidRPr="001D0B92">
        <w:rPr>
          <w:b/>
          <w:bCs/>
          <w:u w:val="single"/>
        </w:rPr>
        <w:t>Making Political Institutions Address Gendered Poverty: Contexts, Capabilities and Change</w:t>
      </w:r>
    </w:p>
    <w:p w14:paraId="23B698B2" w14:textId="7F6AAD67" w:rsidR="000F65BE" w:rsidRPr="000F0E88" w:rsidRDefault="000F0E88">
      <w:r>
        <w:t xml:space="preserve">Paper presented at the </w:t>
      </w:r>
      <w:r w:rsidRPr="000F0E88">
        <w:t>E</w:t>
      </w:r>
      <w:r w:rsidR="000F65BE" w:rsidRPr="000F0E88">
        <w:t xml:space="preserve">xpert </w:t>
      </w:r>
      <w:r w:rsidRPr="000F0E88">
        <w:t>G</w:t>
      </w:r>
      <w:r w:rsidR="000F65BE" w:rsidRPr="000F0E88">
        <w:t xml:space="preserve">roup </w:t>
      </w:r>
      <w:r w:rsidRPr="000F0E88">
        <w:t>M</w:t>
      </w:r>
      <w:r w:rsidR="000F65BE" w:rsidRPr="000F0E88">
        <w:t>eeting on CSW 68</w:t>
      </w:r>
      <w:r w:rsidRPr="000F0E88">
        <w:t>- Addressing Gendered Poverty</w:t>
      </w:r>
      <w:r w:rsidR="000F65BE" w:rsidRPr="000F0E88">
        <w:t xml:space="preserve">, </w:t>
      </w:r>
      <w:r w:rsidRPr="000F0E88">
        <w:t xml:space="preserve">Strengthening Institutions and Financing with a Gendered Perspective, </w:t>
      </w:r>
      <w:r w:rsidR="000F65BE" w:rsidRPr="000F0E88">
        <w:t>October , 2023</w:t>
      </w:r>
    </w:p>
    <w:p w14:paraId="240A2B77" w14:textId="530C8FAE" w:rsidR="00DC1F85" w:rsidRDefault="001D0B92">
      <w:r w:rsidRPr="001D0B92">
        <w:t>Sohela Nazneen, Senior Fellow, Institute of Development Studies (IDS) UK</w:t>
      </w:r>
      <w:r w:rsidR="00DC1F85">
        <w:t xml:space="preserve">; email: </w:t>
      </w:r>
      <w:hyperlink r:id="rId8" w:history="1">
        <w:r w:rsidR="00DC1F85" w:rsidRPr="00C40A82">
          <w:rPr>
            <w:rStyle w:val="Hyperlink"/>
          </w:rPr>
          <w:t>s.nazneen@ids.ac.uk</w:t>
        </w:r>
      </w:hyperlink>
    </w:p>
    <w:p w14:paraId="1E6A988E" w14:textId="77777777" w:rsidR="00DC1F85" w:rsidRPr="001D0B92" w:rsidRDefault="00DC1F85"/>
    <w:p w14:paraId="15064FF0" w14:textId="5BECCC19" w:rsidR="00D37B85" w:rsidRPr="006D5121" w:rsidRDefault="00D37B85" w:rsidP="006D5121">
      <w:pPr>
        <w:pStyle w:val="ListParagraph"/>
        <w:numPr>
          <w:ilvl w:val="0"/>
          <w:numId w:val="11"/>
        </w:numPr>
        <w:rPr>
          <w:b/>
          <w:bCs/>
        </w:rPr>
      </w:pPr>
      <w:r w:rsidRPr="006D5121">
        <w:rPr>
          <w:b/>
          <w:bCs/>
        </w:rPr>
        <w:t>Introduction</w:t>
      </w:r>
    </w:p>
    <w:p w14:paraId="362EC21E" w14:textId="6552ED43" w:rsidR="001D0B92" w:rsidRPr="00DA7433" w:rsidRDefault="00D37B85">
      <w:pPr>
        <w:rPr>
          <w:rFonts w:cstheme="minorHAnsi"/>
        </w:rPr>
      </w:pPr>
      <w:r w:rsidRPr="00DA7433">
        <w:rPr>
          <w:rFonts w:cstheme="minorHAnsi"/>
        </w:rPr>
        <w:t xml:space="preserve">When </w:t>
      </w:r>
      <w:r w:rsidRPr="00DA7433">
        <w:rPr>
          <w:rFonts w:cstheme="minorHAnsi"/>
          <w:i/>
          <w:iCs/>
        </w:rPr>
        <w:t>do</w:t>
      </w:r>
      <w:r w:rsidRPr="00DA7433">
        <w:rPr>
          <w:rFonts w:cstheme="minorHAnsi"/>
        </w:rPr>
        <w:t xml:space="preserve"> national political institutions address gendered poverty? What factors influence their decisions to respond to the poverty needs of women and girls? What kinds of institutional capacities are needed for</w:t>
      </w:r>
      <w:r w:rsidR="00396556" w:rsidRPr="00DA7433">
        <w:rPr>
          <w:rFonts w:cstheme="minorHAnsi"/>
        </w:rPr>
        <w:t xml:space="preserve"> sustaining the</w:t>
      </w:r>
      <w:r w:rsidRPr="00DA7433">
        <w:rPr>
          <w:rFonts w:cstheme="minorHAnsi"/>
        </w:rPr>
        <w:t xml:space="preserve"> promotion of gender equality goals in addressing gendered poverty? Answers to these questions are critical for setting future action</w:t>
      </w:r>
      <w:r w:rsidR="00396556" w:rsidRPr="00DA7433">
        <w:rPr>
          <w:rFonts w:cstheme="minorHAnsi"/>
        </w:rPr>
        <w:t xml:space="preserve"> plan</w:t>
      </w:r>
      <w:r w:rsidR="00F13618" w:rsidRPr="00DA7433">
        <w:rPr>
          <w:rFonts w:cstheme="minorHAnsi"/>
        </w:rPr>
        <w:t>s</w:t>
      </w:r>
      <w:r w:rsidRPr="00DA7433">
        <w:rPr>
          <w:rFonts w:cstheme="minorHAnsi"/>
        </w:rPr>
        <w:t xml:space="preserve"> and </w:t>
      </w:r>
      <w:r w:rsidR="00396556" w:rsidRPr="00DA7433">
        <w:rPr>
          <w:rFonts w:cstheme="minorHAnsi"/>
        </w:rPr>
        <w:t>knowledge agenda</w:t>
      </w:r>
      <w:r w:rsidR="00F13618" w:rsidRPr="00DA7433">
        <w:rPr>
          <w:rFonts w:cstheme="minorHAnsi"/>
        </w:rPr>
        <w:t>s</w:t>
      </w:r>
      <w:r w:rsidR="00396556" w:rsidRPr="00DA7433">
        <w:rPr>
          <w:rFonts w:cstheme="minorHAnsi"/>
        </w:rPr>
        <w:t xml:space="preserve"> on gendered poverty.</w:t>
      </w:r>
    </w:p>
    <w:p w14:paraId="2D919337" w14:textId="499F53AE" w:rsidR="00451E16" w:rsidRPr="00DA7433" w:rsidRDefault="001D0B92">
      <w:pPr>
        <w:rPr>
          <w:rFonts w:cstheme="minorHAnsi"/>
        </w:rPr>
      </w:pPr>
      <w:r w:rsidRPr="00DA7433">
        <w:rPr>
          <w:rFonts w:cstheme="minorHAnsi"/>
        </w:rPr>
        <w:t xml:space="preserve">SDG 16 </w:t>
      </w:r>
      <w:r w:rsidR="00F13618" w:rsidRPr="00DA7433">
        <w:rPr>
          <w:rFonts w:cstheme="minorHAnsi"/>
        </w:rPr>
        <w:t>that emphasizes</w:t>
      </w:r>
      <w:r w:rsidRPr="00DA7433">
        <w:rPr>
          <w:rFonts w:cstheme="minorHAnsi"/>
        </w:rPr>
        <w:t xml:space="preserve"> peace, justice and strong institutions highlights the role played by institutions in building inclusive societies</w:t>
      </w:r>
      <w:r w:rsidR="00F13618" w:rsidRPr="00DA7433">
        <w:rPr>
          <w:rFonts w:cstheme="minorHAnsi"/>
        </w:rPr>
        <w:t xml:space="preserve"> (and econom</w:t>
      </w:r>
      <w:r w:rsidR="00616ACA">
        <w:rPr>
          <w:rFonts w:cstheme="minorHAnsi"/>
        </w:rPr>
        <w:t>ies</w:t>
      </w:r>
      <w:r w:rsidR="00F13618" w:rsidRPr="00DA7433">
        <w:rPr>
          <w:rFonts w:cstheme="minorHAnsi"/>
        </w:rPr>
        <w:t>)</w:t>
      </w:r>
      <w:r w:rsidRPr="00DA7433">
        <w:rPr>
          <w:rFonts w:cstheme="minorHAnsi"/>
        </w:rPr>
        <w:t xml:space="preserve">. In the post pandemic context, paying attention to </w:t>
      </w:r>
      <w:r w:rsidR="00F13618" w:rsidRPr="00DA7433">
        <w:rPr>
          <w:rFonts w:cstheme="minorHAnsi"/>
        </w:rPr>
        <w:t xml:space="preserve">attaining </w:t>
      </w:r>
      <w:r w:rsidRPr="00DA7433">
        <w:rPr>
          <w:rFonts w:cstheme="minorHAnsi"/>
        </w:rPr>
        <w:t xml:space="preserve">this goal </w:t>
      </w:r>
      <w:r w:rsidR="00F13618" w:rsidRPr="00DA7433">
        <w:rPr>
          <w:rFonts w:cstheme="minorHAnsi"/>
        </w:rPr>
        <w:t xml:space="preserve">has gained </w:t>
      </w:r>
      <w:r w:rsidRPr="00DA7433">
        <w:rPr>
          <w:rFonts w:cstheme="minorHAnsi"/>
        </w:rPr>
        <w:t>urgen</w:t>
      </w:r>
      <w:r w:rsidR="00F13618" w:rsidRPr="00DA7433">
        <w:rPr>
          <w:rFonts w:cstheme="minorHAnsi"/>
        </w:rPr>
        <w:t>cy</w:t>
      </w:r>
      <w:r w:rsidRPr="00DA7433">
        <w:rPr>
          <w:rFonts w:cstheme="minorHAnsi"/>
        </w:rPr>
        <w:t xml:space="preserve">. </w:t>
      </w:r>
      <w:r w:rsidR="00451E16" w:rsidRPr="00DA7433">
        <w:rPr>
          <w:rFonts w:cstheme="minorHAnsi"/>
        </w:rPr>
        <w:t xml:space="preserve">My contribution to the session on strengthening </w:t>
      </w:r>
      <w:r w:rsidR="00F13618" w:rsidRPr="00DA7433">
        <w:rPr>
          <w:rFonts w:cstheme="minorHAnsi"/>
        </w:rPr>
        <w:t xml:space="preserve">political </w:t>
      </w:r>
      <w:r w:rsidR="00451E16" w:rsidRPr="00DA7433">
        <w:rPr>
          <w:rFonts w:cstheme="minorHAnsi"/>
        </w:rPr>
        <w:t>institutions to address gendered poverty focus on the challenges posed by economic and political changes and gender backlash</w:t>
      </w:r>
      <w:r w:rsidR="00F13618" w:rsidRPr="00DA7433">
        <w:rPr>
          <w:rFonts w:cstheme="minorHAnsi"/>
        </w:rPr>
        <w:t>;</w:t>
      </w:r>
      <w:r w:rsidR="00451E16" w:rsidRPr="00DA7433">
        <w:rPr>
          <w:rFonts w:cstheme="minorHAnsi"/>
        </w:rPr>
        <w:t xml:space="preserve"> what may be the possible political/ contextual openings for advancing gender equality</w:t>
      </w:r>
      <w:r w:rsidR="00F13618" w:rsidRPr="00DA7433">
        <w:rPr>
          <w:rFonts w:cstheme="minorHAnsi"/>
        </w:rPr>
        <w:t xml:space="preserve"> goals;</w:t>
      </w:r>
      <w:r w:rsidR="00451E16" w:rsidRPr="00DA7433">
        <w:rPr>
          <w:rFonts w:cstheme="minorHAnsi"/>
        </w:rPr>
        <w:t xml:space="preserve"> what capacities are needed at </w:t>
      </w:r>
      <w:r w:rsidR="00F13618" w:rsidRPr="00DA7433">
        <w:rPr>
          <w:rFonts w:cstheme="minorHAnsi"/>
        </w:rPr>
        <w:t xml:space="preserve">various </w:t>
      </w:r>
      <w:r w:rsidR="00451E16" w:rsidRPr="00DA7433">
        <w:rPr>
          <w:rFonts w:cstheme="minorHAnsi"/>
        </w:rPr>
        <w:t>level</w:t>
      </w:r>
      <w:r w:rsidR="00F13618" w:rsidRPr="00DA7433">
        <w:rPr>
          <w:rFonts w:cstheme="minorHAnsi"/>
        </w:rPr>
        <w:t>s of government</w:t>
      </w:r>
      <w:r w:rsidR="00451E16" w:rsidRPr="00DA7433">
        <w:rPr>
          <w:rFonts w:cstheme="minorHAnsi"/>
        </w:rPr>
        <w:t xml:space="preserve"> to address gendered poverty</w:t>
      </w:r>
      <w:r w:rsidR="00F13618" w:rsidRPr="00DA7433">
        <w:rPr>
          <w:rFonts w:cstheme="minorHAnsi"/>
        </w:rPr>
        <w:t>;</w:t>
      </w:r>
      <w:r w:rsidR="00451E16" w:rsidRPr="00DA7433">
        <w:rPr>
          <w:rFonts w:cstheme="minorHAnsi"/>
        </w:rPr>
        <w:t xml:space="preserve"> and </w:t>
      </w:r>
      <w:r w:rsidR="00F13618" w:rsidRPr="00DA7433">
        <w:rPr>
          <w:rFonts w:cstheme="minorHAnsi"/>
        </w:rPr>
        <w:t xml:space="preserve">the </w:t>
      </w:r>
      <w:r w:rsidR="00451E16" w:rsidRPr="00DA7433">
        <w:rPr>
          <w:rFonts w:cstheme="minorHAnsi"/>
        </w:rPr>
        <w:t>strategies for mobilising for change. I draw on both academic and secondary literature and on-going research projects led by the Institute of Development Studies on countering backlash against women’s rights and gender equality</w:t>
      </w:r>
      <w:r w:rsidR="00112A3A">
        <w:rPr>
          <w:rFonts w:cstheme="minorHAnsi"/>
        </w:rPr>
        <w:t>.</w:t>
      </w:r>
      <w:r w:rsidR="00784DDB">
        <w:rPr>
          <w:rStyle w:val="FootnoteReference"/>
          <w:rFonts w:cstheme="minorHAnsi"/>
        </w:rPr>
        <w:footnoteReference w:id="1"/>
      </w:r>
    </w:p>
    <w:p w14:paraId="78CFC6CB" w14:textId="42D3DB3D" w:rsidR="006D5121" w:rsidRPr="00DA7433" w:rsidRDefault="00451E16" w:rsidP="00E65A62">
      <w:pPr>
        <w:pStyle w:val="ListParagraph"/>
        <w:numPr>
          <w:ilvl w:val="0"/>
          <w:numId w:val="11"/>
        </w:numPr>
        <w:rPr>
          <w:rFonts w:cstheme="minorHAnsi"/>
          <w:b/>
          <w:bCs/>
        </w:rPr>
      </w:pPr>
      <w:r w:rsidRPr="00DA7433">
        <w:rPr>
          <w:rFonts w:cstheme="minorHAnsi"/>
          <w:b/>
          <w:bCs/>
        </w:rPr>
        <w:t xml:space="preserve">The current context </w:t>
      </w:r>
    </w:p>
    <w:p w14:paraId="01032905" w14:textId="77777777" w:rsidR="008A6DD0" w:rsidRPr="00DA7433" w:rsidRDefault="008A6DD0" w:rsidP="008A6DD0">
      <w:pPr>
        <w:pStyle w:val="ListParagraph"/>
        <w:rPr>
          <w:rFonts w:cstheme="minorHAnsi"/>
          <w:b/>
          <w:bCs/>
        </w:rPr>
      </w:pPr>
    </w:p>
    <w:p w14:paraId="1A9A5ED1" w14:textId="3377DF70" w:rsidR="006D5121" w:rsidRPr="00DA7433" w:rsidRDefault="00E65A62" w:rsidP="006D5121">
      <w:pPr>
        <w:pStyle w:val="ListParagraph"/>
        <w:numPr>
          <w:ilvl w:val="1"/>
          <w:numId w:val="11"/>
        </w:numPr>
        <w:rPr>
          <w:rFonts w:cstheme="minorHAnsi"/>
          <w:b/>
          <w:bCs/>
          <w:i/>
          <w:iCs/>
        </w:rPr>
      </w:pPr>
      <w:r w:rsidRPr="00DA7433">
        <w:rPr>
          <w:rFonts w:cstheme="minorHAnsi"/>
          <w:b/>
          <w:bCs/>
          <w:i/>
          <w:iCs/>
        </w:rPr>
        <w:t>Gendered i</w:t>
      </w:r>
      <w:r w:rsidR="006D5121" w:rsidRPr="00DA7433">
        <w:rPr>
          <w:rFonts w:cstheme="minorHAnsi"/>
          <w:b/>
          <w:bCs/>
          <w:i/>
          <w:iCs/>
        </w:rPr>
        <w:t xml:space="preserve">mpact of the pandemic and </w:t>
      </w:r>
      <w:r w:rsidRPr="00DA7433">
        <w:rPr>
          <w:rFonts w:cstheme="minorHAnsi"/>
          <w:b/>
          <w:bCs/>
          <w:i/>
          <w:iCs/>
        </w:rPr>
        <w:t xml:space="preserve">gaps in </w:t>
      </w:r>
      <w:r w:rsidR="006D5121" w:rsidRPr="00DA7433">
        <w:rPr>
          <w:rFonts w:cstheme="minorHAnsi"/>
          <w:b/>
          <w:bCs/>
          <w:i/>
          <w:iCs/>
        </w:rPr>
        <w:t xml:space="preserve">post </w:t>
      </w:r>
      <w:r w:rsidRPr="00DA7433">
        <w:rPr>
          <w:rFonts w:cstheme="minorHAnsi"/>
          <w:b/>
          <w:bCs/>
          <w:i/>
          <w:iCs/>
        </w:rPr>
        <w:t>p</w:t>
      </w:r>
      <w:r w:rsidR="006D5121" w:rsidRPr="00DA7433">
        <w:rPr>
          <w:rFonts w:cstheme="minorHAnsi"/>
          <w:b/>
          <w:bCs/>
          <w:i/>
          <w:iCs/>
        </w:rPr>
        <w:t>a</w:t>
      </w:r>
      <w:r w:rsidRPr="00DA7433">
        <w:rPr>
          <w:rFonts w:cstheme="minorHAnsi"/>
          <w:b/>
          <w:bCs/>
          <w:i/>
          <w:iCs/>
        </w:rPr>
        <w:t>nd</w:t>
      </w:r>
      <w:r w:rsidR="006D5121" w:rsidRPr="00DA7433">
        <w:rPr>
          <w:rFonts w:cstheme="minorHAnsi"/>
          <w:b/>
          <w:bCs/>
          <w:i/>
          <w:iCs/>
        </w:rPr>
        <w:t xml:space="preserve">emic </w:t>
      </w:r>
      <w:r w:rsidRPr="00DA7433">
        <w:rPr>
          <w:rFonts w:cstheme="minorHAnsi"/>
          <w:b/>
          <w:bCs/>
          <w:i/>
          <w:iCs/>
        </w:rPr>
        <w:t>r</w:t>
      </w:r>
      <w:r w:rsidR="006D5121" w:rsidRPr="00DA7433">
        <w:rPr>
          <w:rFonts w:cstheme="minorHAnsi"/>
          <w:b/>
          <w:bCs/>
          <w:i/>
          <w:iCs/>
        </w:rPr>
        <w:t>ecovery</w:t>
      </w:r>
      <w:r w:rsidRPr="00DA7433">
        <w:rPr>
          <w:rFonts w:cstheme="minorHAnsi"/>
          <w:b/>
          <w:bCs/>
          <w:i/>
          <w:iCs/>
        </w:rPr>
        <w:t xml:space="preserve"> plans</w:t>
      </w:r>
    </w:p>
    <w:p w14:paraId="6AB94D05" w14:textId="28100726" w:rsidR="00C36CA9" w:rsidRPr="00DA7433" w:rsidRDefault="002F05B0" w:rsidP="006D5121">
      <w:pPr>
        <w:rPr>
          <w:rFonts w:cstheme="minorHAnsi"/>
        </w:rPr>
      </w:pPr>
      <w:r w:rsidRPr="00DA7433">
        <w:rPr>
          <w:rFonts w:cstheme="minorHAnsi"/>
        </w:rPr>
        <w:t>The post pandemic context p</w:t>
      </w:r>
      <w:r w:rsidR="00451E16" w:rsidRPr="00DA7433">
        <w:rPr>
          <w:rFonts w:cstheme="minorHAnsi"/>
        </w:rPr>
        <w:t xml:space="preserve">oses </w:t>
      </w:r>
      <w:r w:rsidR="00C36CA9" w:rsidRPr="00DA7433">
        <w:rPr>
          <w:rFonts w:cstheme="minorHAnsi"/>
        </w:rPr>
        <w:t xml:space="preserve">several economic and political challenges to political institutions addressing gendered poverty.  The impact of the pandemic has been uneven and deeply gendered, with women and girls bearing the brunt of the cost. Globally, one in ten women live in extreme poverty </w:t>
      </w:r>
      <w:r w:rsidR="00616ACA">
        <w:rPr>
          <w:rFonts w:cstheme="minorHAnsi"/>
        </w:rPr>
        <w:t>(UNWomen and UNDESA, 2023)</w:t>
      </w:r>
      <w:r w:rsidR="00F13618" w:rsidRPr="00DA7433">
        <w:rPr>
          <w:rFonts w:cstheme="minorHAnsi"/>
        </w:rPr>
        <w:t>.</w:t>
      </w:r>
      <w:r w:rsidR="00C36CA9" w:rsidRPr="00DA7433">
        <w:rPr>
          <w:rFonts w:cstheme="minorHAnsi"/>
        </w:rPr>
        <w:t xml:space="preserve"> </w:t>
      </w:r>
      <w:r w:rsidR="00F13618" w:rsidRPr="00DA7433">
        <w:rPr>
          <w:rFonts w:cstheme="minorHAnsi"/>
        </w:rPr>
        <w:t>F</w:t>
      </w:r>
      <w:r w:rsidR="00C36CA9" w:rsidRPr="00DA7433">
        <w:rPr>
          <w:rFonts w:cstheme="minorHAnsi"/>
        </w:rPr>
        <w:t xml:space="preserve">emale-dominated sectors </w:t>
      </w:r>
      <w:r w:rsidR="007973AB" w:rsidRPr="00DA7433">
        <w:rPr>
          <w:rFonts w:cstheme="minorHAnsi"/>
        </w:rPr>
        <w:t>of the economy</w:t>
      </w:r>
      <w:r w:rsidR="00F13618" w:rsidRPr="00DA7433">
        <w:rPr>
          <w:rFonts w:cstheme="minorHAnsi"/>
        </w:rPr>
        <w:t>, particularly informal sectors,</w:t>
      </w:r>
      <w:r w:rsidR="007973AB" w:rsidRPr="00DA7433">
        <w:rPr>
          <w:rFonts w:cstheme="minorHAnsi"/>
        </w:rPr>
        <w:t xml:space="preserve"> </w:t>
      </w:r>
      <w:r w:rsidR="00C36CA9" w:rsidRPr="00DA7433">
        <w:rPr>
          <w:rFonts w:cstheme="minorHAnsi"/>
        </w:rPr>
        <w:t>were adversely affected during the pandemic</w:t>
      </w:r>
      <w:r w:rsidR="007973AB" w:rsidRPr="00DA7433">
        <w:rPr>
          <w:rFonts w:cstheme="minorHAnsi"/>
        </w:rPr>
        <w:t xml:space="preserve"> (</w:t>
      </w:r>
      <w:r w:rsidR="00377C44">
        <w:rPr>
          <w:rFonts w:cstheme="minorHAnsi"/>
        </w:rPr>
        <w:t>Moussie and Staab, 2020)</w:t>
      </w:r>
      <w:r w:rsidR="007973AB" w:rsidRPr="00DA7433">
        <w:rPr>
          <w:rFonts w:cstheme="minorHAnsi"/>
        </w:rPr>
        <w:t xml:space="preserve"> and led to the </w:t>
      </w:r>
      <w:r w:rsidR="00C36CA9" w:rsidRPr="00DA7433">
        <w:rPr>
          <w:rFonts w:cstheme="minorHAnsi"/>
        </w:rPr>
        <w:t>withdrawal of women</w:t>
      </w:r>
      <w:r w:rsidR="007973AB" w:rsidRPr="00DA7433">
        <w:rPr>
          <w:rFonts w:cstheme="minorHAnsi"/>
        </w:rPr>
        <w:t xml:space="preserve"> from the labour force. T</w:t>
      </w:r>
      <w:r w:rsidR="00C36CA9" w:rsidRPr="00DA7433">
        <w:rPr>
          <w:rFonts w:cstheme="minorHAnsi"/>
        </w:rPr>
        <w:t xml:space="preserve">he pandemic </w:t>
      </w:r>
      <w:r w:rsidR="00F13618" w:rsidRPr="00DA7433">
        <w:rPr>
          <w:rFonts w:cstheme="minorHAnsi"/>
        </w:rPr>
        <w:t xml:space="preserve">also </w:t>
      </w:r>
      <w:r w:rsidR="00C36CA9" w:rsidRPr="00DA7433">
        <w:rPr>
          <w:rFonts w:cstheme="minorHAnsi"/>
        </w:rPr>
        <w:t xml:space="preserve">deepened the burden of </w:t>
      </w:r>
      <w:r w:rsidR="00F13618" w:rsidRPr="00DA7433">
        <w:rPr>
          <w:rFonts w:cstheme="minorHAnsi"/>
        </w:rPr>
        <w:t xml:space="preserve">unpaid </w:t>
      </w:r>
      <w:r w:rsidR="00C36CA9" w:rsidRPr="00DA7433">
        <w:rPr>
          <w:rFonts w:cstheme="minorHAnsi"/>
        </w:rPr>
        <w:t>care</w:t>
      </w:r>
      <w:r w:rsidR="00616ACA">
        <w:rPr>
          <w:rFonts w:cstheme="minorHAnsi"/>
        </w:rPr>
        <w:t xml:space="preserve"> which was</w:t>
      </w:r>
      <w:r w:rsidR="00C36CA9" w:rsidRPr="00DA7433">
        <w:rPr>
          <w:rFonts w:cstheme="minorHAnsi"/>
        </w:rPr>
        <w:t xml:space="preserve"> disproportionately borne by women and girls.</w:t>
      </w:r>
      <w:r w:rsidR="005E1FD1" w:rsidRPr="00DA7433">
        <w:rPr>
          <w:rFonts w:cstheme="minorHAnsi"/>
        </w:rPr>
        <w:t xml:space="preserve"> </w:t>
      </w:r>
      <w:r w:rsidR="00F13618" w:rsidRPr="00DA7433">
        <w:rPr>
          <w:rFonts w:cstheme="minorHAnsi"/>
        </w:rPr>
        <w:t>S</w:t>
      </w:r>
      <w:r w:rsidR="005E1FD1" w:rsidRPr="00DA7433">
        <w:rPr>
          <w:rFonts w:cstheme="minorHAnsi"/>
        </w:rPr>
        <w:t xml:space="preserve">tudies on women’s time use show that </w:t>
      </w:r>
      <w:r w:rsidR="008A6DD0" w:rsidRPr="00DA7433">
        <w:rPr>
          <w:rFonts w:cstheme="minorHAnsi"/>
        </w:rPr>
        <w:t>deplet</w:t>
      </w:r>
      <w:r w:rsidR="00F13618" w:rsidRPr="00DA7433">
        <w:rPr>
          <w:rFonts w:cstheme="minorHAnsi"/>
        </w:rPr>
        <w:t>ion of women’s human capabilities</w:t>
      </w:r>
      <w:r w:rsidR="005E1FD1" w:rsidRPr="00DA7433">
        <w:rPr>
          <w:rFonts w:cstheme="minorHAnsi"/>
        </w:rPr>
        <w:t xml:space="preserve"> (Rai,</w:t>
      </w:r>
      <w:r w:rsidR="00A448EE" w:rsidRPr="00DA7433">
        <w:rPr>
          <w:rFonts w:cstheme="minorHAnsi"/>
        </w:rPr>
        <w:t xml:space="preserve"> </w:t>
      </w:r>
      <w:r w:rsidR="007F5E08" w:rsidRPr="00DA7433">
        <w:rPr>
          <w:rFonts w:cstheme="minorHAnsi"/>
        </w:rPr>
        <w:t>2024</w:t>
      </w:r>
      <w:r w:rsidR="00A448EE" w:rsidRPr="00DA7433">
        <w:rPr>
          <w:rFonts w:cstheme="minorHAnsi"/>
        </w:rPr>
        <w:t xml:space="preserve">; </w:t>
      </w:r>
      <w:r w:rsidR="005E1FD1" w:rsidRPr="00DA7433">
        <w:rPr>
          <w:rFonts w:cstheme="minorHAnsi"/>
        </w:rPr>
        <w:t>Chopra</w:t>
      </w:r>
      <w:r w:rsidR="00F13618" w:rsidRPr="00DA7433">
        <w:rPr>
          <w:rFonts w:cstheme="minorHAnsi"/>
        </w:rPr>
        <w:t xml:space="preserve"> </w:t>
      </w:r>
      <w:r w:rsidR="007F5E08" w:rsidRPr="00DA7433">
        <w:rPr>
          <w:rFonts w:cstheme="minorHAnsi"/>
        </w:rPr>
        <w:t>and Zambelli, 201</w:t>
      </w:r>
      <w:r w:rsidR="00377C44">
        <w:rPr>
          <w:rFonts w:cstheme="minorHAnsi"/>
        </w:rPr>
        <w:t>7</w:t>
      </w:r>
      <w:r w:rsidR="007F5E08" w:rsidRPr="00DA7433">
        <w:rPr>
          <w:rFonts w:cstheme="minorHAnsi"/>
        </w:rPr>
        <w:t xml:space="preserve">; Chopra </w:t>
      </w:r>
      <w:r w:rsidR="00F13618" w:rsidRPr="00DA7433">
        <w:rPr>
          <w:rFonts w:cstheme="minorHAnsi"/>
        </w:rPr>
        <w:t>et al</w:t>
      </w:r>
      <w:r w:rsidR="00616ACA">
        <w:rPr>
          <w:rFonts w:cstheme="minorHAnsi"/>
        </w:rPr>
        <w:t>.</w:t>
      </w:r>
      <w:r w:rsidR="00F13618" w:rsidRPr="00DA7433">
        <w:rPr>
          <w:rFonts w:cstheme="minorHAnsi"/>
        </w:rPr>
        <w:t>, 20</w:t>
      </w:r>
      <w:r w:rsidR="008743AA">
        <w:rPr>
          <w:rFonts w:cstheme="minorHAnsi"/>
        </w:rPr>
        <w:t>19</w:t>
      </w:r>
      <w:r w:rsidR="005E1FD1" w:rsidRPr="00DA7433">
        <w:rPr>
          <w:rFonts w:cstheme="minorHAnsi"/>
        </w:rPr>
        <w:t>)</w:t>
      </w:r>
      <w:r w:rsidR="00F13618" w:rsidRPr="00DA7433">
        <w:rPr>
          <w:rFonts w:cstheme="minorHAnsi"/>
        </w:rPr>
        <w:t>.</w:t>
      </w:r>
      <w:r w:rsidR="00C36CA9" w:rsidRPr="00DA7433">
        <w:rPr>
          <w:rFonts w:cstheme="minorHAnsi"/>
        </w:rPr>
        <w:t xml:space="preserve"> The post pandemic economic recovery </w:t>
      </w:r>
      <w:r w:rsidR="00926720" w:rsidRPr="00DA7433">
        <w:rPr>
          <w:rFonts w:cstheme="minorHAnsi"/>
        </w:rPr>
        <w:t xml:space="preserve">plans </w:t>
      </w:r>
      <w:r w:rsidR="00616ACA">
        <w:rPr>
          <w:rFonts w:cstheme="minorHAnsi"/>
        </w:rPr>
        <w:t>are gendered</w:t>
      </w:r>
      <w:r w:rsidR="00926720" w:rsidRPr="00DA7433">
        <w:rPr>
          <w:rFonts w:cstheme="minorHAnsi"/>
        </w:rPr>
        <w:t>. S</w:t>
      </w:r>
      <w:r w:rsidR="00C36CA9" w:rsidRPr="00DA7433">
        <w:rPr>
          <w:rFonts w:cstheme="minorHAnsi"/>
        </w:rPr>
        <w:t>timulus packages have</w:t>
      </w:r>
      <w:r w:rsidR="00F13618" w:rsidRPr="00DA7433">
        <w:rPr>
          <w:rFonts w:cstheme="minorHAnsi"/>
        </w:rPr>
        <w:t xml:space="preserve"> not</w:t>
      </w:r>
      <w:r w:rsidR="00C36CA9" w:rsidRPr="00DA7433">
        <w:rPr>
          <w:rFonts w:cstheme="minorHAnsi"/>
        </w:rPr>
        <w:t xml:space="preserve"> effectively </w:t>
      </w:r>
      <w:r w:rsidR="00F13618" w:rsidRPr="00DA7433">
        <w:rPr>
          <w:rFonts w:cstheme="minorHAnsi"/>
        </w:rPr>
        <w:t xml:space="preserve">targeted or </w:t>
      </w:r>
      <w:r w:rsidR="00C36CA9" w:rsidRPr="00DA7433">
        <w:rPr>
          <w:rFonts w:cstheme="minorHAnsi"/>
        </w:rPr>
        <w:t>worked for women</w:t>
      </w:r>
      <w:r w:rsidR="007973AB" w:rsidRPr="00DA7433">
        <w:rPr>
          <w:rFonts w:cstheme="minorHAnsi"/>
        </w:rPr>
        <w:t xml:space="preserve"> </w:t>
      </w:r>
      <w:r w:rsidR="00F13618" w:rsidRPr="00DA7433">
        <w:rPr>
          <w:rFonts w:cstheme="minorHAnsi"/>
        </w:rPr>
        <w:t xml:space="preserve">farmers, workers, business owners. </w:t>
      </w:r>
      <w:r w:rsidR="00C36CA9" w:rsidRPr="00DA7433">
        <w:rPr>
          <w:rFonts w:cstheme="minorHAnsi"/>
        </w:rPr>
        <w:t xml:space="preserve"> </w:t>
      </w:r>
      <w:r w:rsidR="00F13618" w:rsidRPr="00DA7433">
        <w:rPr>
          <w:rFonts w:cstheme="minorHAnsi"/>
        </w:rPr>
        <w:t>A</w:t>
      </w:r>
      <w:r w:rsidR="007973AB" w:rsidRPr="00DA7433">
        <w:rPr>
          <w:rFonts w:cstheme="minorHAnsi"/>
        </w:rPr>
        <w:t xml:space="preserve">usterity measures and </w:t>
      </w:r>
      <w:r w:rsidR="00C36CA9" w:rsidRPr="00DA7433">
        <w:rPr>
          <w:rFonts w:cstheme="minorHAnsi"/>
        </w:rPr>
        <w:t xml:space="preserve">cuts in social services deepened women’s time poverty and precarity. </w:t>
      </w:r>
    </w:p>
    <w:p w14:paraId="54A2D937" w14:textId="77777777" w:rsidR="00AD5753" w:rsidRDefault="00AD5753" w:rsidP="006D5121">
      <w:pPr>
        <w:rPr>
          <w:rFonts w:cstheme="minorHAnsi"/>
          <w:b/>
          <w:bCs/>
          <w:i/>
          <w:iCs/>
        </w:rPr>
      </w:pPr>
    </w:p>
    <w:p w14:paraId="67A22028" w14:textId="58F5469D" w:rsidR="006D5121" w:rsidRPr="00DA7433" w:rsidRDefault="006D5121" w:rsidP="006D5121">
      <w:pPr>
        <w:rPr>
          <w:rFonts w:cstheme="minorHAnsi"/>
          <w:b/>
          <w:bCs/>
          <w:i/>
          <w:iCs/>
        </w:rPr>
      </w:pPr>
      <w:r w:rsidRPr="00DA7433">
        <w:rPr>
          <w:rFonts w:cstheme="minorHAnsi"/>
          <w:b/>
          <w:bCs/>
          <w:i/>
          <w:iCs/>
        </w:rPr>
        <w:lastRenderedPageBreak/>
        <w:t xml:space="preserve">2.2 </w:t>
      </w:r>
      <w:r w:rsidR="00E65A62" w:rsidRPr="00DA7433">
        <w:rPr>
          <w:rFonts w:cstheme="minorHAnsi"/>
          <w:b/>
          <w:bCs/>
          <w:i/>
          <w:iCs/>
        </w:rPr>
        <w:t xml:space="preserve"> Gender impact of Poly crisis</w:t>
      </w:r>
    </w:p>
    <w:p w14:paraId="6D4A08C2" w14:textId="7E5A833A" w:rsidR="00F13618" w:rsidRPr="000E4839" w:rsidRDefault="00F13618">
      <w:pPr>
        <w:rPr>
          <w:rFonts w:cstheme="minorHAnsi"/>
        </w:rPr>
      </w:pPr>
      <w:r w:rsidRPr="00DA7433">
        <w:rPr>
          <w:rFonts w:cstheme="minorHAnsi"/>
        </w:rPr>
        <w:t>T</w:t>
      </w:r>
      <w:r w:rsidR="002552FE" w:rsidRPr="00DA7433">
        <w:rPr>
          <w:rFonts w:cstheme="minorHAnsi"/>
        </w:rPr>
        <w:t xml:space="preserve">he </w:t>
      </w:r>
      <w:r w:rsidRPr="00DA7433">
        <w:rPr>
          <w:rFonts w:cstheme="minorHAnsi"/>
        </w:rPr>
        <w:t xml:space="preserve">economic crisis triggered by the </w:t>
      </w:r>
      <w:r w:rsidR="002552FE" w:rsidRPr="00DA7433">
        <w:rPr>
          <w:rFonts w:cstheme="minorHAnsi"/>
        </w:rPr>
        <w:t xml:space="preserve">pandemic, the recent </w:t>
      </w:r>
      <w:r w:rsidR="00E65A62" w:rsidRPr="00DA7433">
        <w:rPr>
          <w:rFonts w:cstheme="minorHAnsi"/>
        </w:rPr>
        <w:t xml:space="preserve">cost of living crisis and the Ukraine </w:t>
      </w:r>
      <w:r w:rsidRPr="00DA7433">
        <w:rPr>
          <w:rFonts w:cstheme="minorHAnsi"/>
        </w:rPr>
        <w:t>war has</w:t>
      </w:r>
      <w:r w:rsidR="002552FE" w:rsidRPr="00DA7433">
        <w:rPr>
          <w:rFonts w:cstheme="minorHAnsi"/>
        </w:rPr>
        <w:t xml:space="preserve"> led to</w:t>
      </w:r>
      <w:r w:rsidRPr="00DA7433">
        <w:rPr>
          <w:rFonts w:cstheme="minorHAnsi"/>
        </w:rPr>
        <w:t xml:space="preserve"> a</w:t>
      </w:r>
      <w:r w:rsidR="002552FE" w:rsidRPr="00DA7433">
        <w:rPr>
          <w:rFonts w:cstheme="minorHAnsi"/>
        </w:rPr>
        <w:t xml:space="preserve"> </w:t>
      </w:r>
      <w:r w:rsidRPr="00DA7433">
        <w:rPr>
          <w:rFonts w:cstheme="minorHAnsi"/>
        </w:rPr>
        <w:t>‘</w:t>
      </w:r>
      <w:r w:rsidR="005E1FD1" w:rsidRPr="00DA7433">
        <w:rPr>
          <w:rFonts w:cstheme="minorHAnsi"/>
        </w:rPr>
        <w:t>po</w:t>
      </w:r>
      <w:r w:rsidRPr="00DA7433">
        <w:rPr>
          <w:rFonts w:cstheme="minorHAnsi"/>
        </w:rPr>
        <w:t>l</w:t>
      </w:r>
      <w:r w:rsidR="005E1FD1" w:rsidRPr="00DA7433">
        <w:rPr>
          <w:rFonts w:cstheme="minorHAnsi"/>
        </w:rPr>
        <w:t>y crisis</w:t>
      </w:r>
      <w:r w:rsidRPr="00DA7433">
        <w:rPr>
          <w:rFonts w:cstheme="minorHAnsi"/>
        </w:rPr>
        <w:t>’</w:t>
      </w:r>
      <w:r w:rsidR="005E1FD1" w:rsidRPr="00DA7433">
        <w:rPr>
          <w:rFonts w:cstheme="minorHAnsi"/>
        </w:rPr>
        <w:t xml:space="preserve"> (Ecker</w:t>
      </w:r>
      <w:r w:rsidR="007F5E08" w:rsidRPr="00DA7433">
        <w:rPr>
          <w:rFonts w:cstheme="minorHAnsi"/>
        </w:rPr>
        <w:t xml:space="preserve"> et al, </w:t>
      </w:r>
      <w:r w:rsidR="00377C44">
        <w:rPr>
          <w:rFonts w:cstheme="minorHAnsi"/>
        </w:rPr>
        <w:t>2023</w:t>
      </w:r>
      <w:r w:rsidR="005E1FD1" w:rsidRPr="00DA7433">
        <w:rPr>
          <w:rFonts w:cstheme="minorHAnsi"/>
        </w:rPr>
        <w:t xml:space="preserve">). The </w:t>
      </w:r>
      <w:r w:rsidR="002552FE" w:rsidRPr="00DA7433">
        <w:rPr>
          <w:rFonts w:cstheme="minorHAnsi"/>
        </w:rPr>
        <w:t>rise in fuel and food prices</w:t>
      </w:r>
      <w:r w:rsidR="007779BE" w:rsidRPr="00DA7433">
        <w:rPr>
          <w:rFonts w:cstheme="minorHAnsi"/>
        </w:rPr>
        <w:t xml:space="preserve"> </w:t>
      </w:r>
      <w:r w:rsidR="005E1FD1" w:rsidRPr="00DA7433">
        <w:rPr>
          <w:rFonts w:cstheme="minorHAnsi"/>
        </w:rPr>
        <w:t>has</w:t>
      </w:r>
      <w:r w:rsidR="00E65A62" w:rsidRPr="00DA7433">
        <w:rPr>
          <w:rFonts w:cstheme="minorHAnsi"/>
        </w:rPr>
        <w:t xml:space="preserve"> </w:t>
      </w:r>
      <w:r w:rsidR="007973AB" w:rsidRPr="00DA7433">
        <w:rPr>
          <w:rFonts w:cstheme="minorHAnsi"/>
        </w:rPr>
        <w:t>deepened precarity experienced by low</w:t>
      </w:r>
      <w:r w:rsidR="005E1FD1" w:rsidRPr="00DA7433">
        <w:rPr>
          <w:rFonts w:cstheme="minorHAnsi"/>
        </w:rPr>
        <w:t>-</w:t>
      </w:r>
      <w:r w:rsidR="007973AB" w:rsidRPr="00DA7433">
        <w:rPr>
          <w:rFonts w:cstheme="minorHAnsi"/>
        </w:rPr>
        <w:t>income household</w:t>
      </w:r>
      <w:r w:rsidRPr="00DA7433">
        <w:rPr>
          <w:rFonts w:cstheme="minorHAnsi"/>
        </w:rPr>
        <w:t>s in low- and middle-income countries</w:t>
      </w:r>
      <w:r w:rsidR="005E1FD1" w:rsidRPr="00DA7433">
        <w:rPr>
          <w:rFonts w:cstheme="minorHAnsi"/>
        </w:rPr>
        <w:t xml:space="preserve"> which has intergenerational and gendered impacts</w:t>
      </w:r>
      <w:r w:rsidR="007973AB" w:rsidRPr="00DA7433">
        <w:rPr>
          <w:rFonts w:cstheme="minorHAnsi"/>
        </w:rPr>
        <w:t xml:space="preserve">. For example, recent </w:t>
      </w:r>
      <w:r w:rsidRPr="00DA7433">
        <w:rPr>
          <w:rFonts w:cstheme="minorHAnsi"/>
        </w:rPr>
        <w:t>panel survey</w:t>
      </w:r>
      <w:r w:rsidR="00EE3C50">
        <w:rPr>
          <w:rFonts w:cstheme="minorHAnsi"/>
        </w:rPr>
        <w:t xml:space="preserve"> data</w:t>
      </w:r>
      <w:r w:rsidR="007973AB" w:rsidRPr="00DA7433">
        <w:rPr>
          <w:rFonts w:cstheme="minorHAnsi"/>
        </w:rPr>
        <w:t xml:space="preserve"> in</w:t>
      </w:r>
      <w:r w:rsidR="005E1FD1" w:rsidRPr="00DA7433">
        <w:rPr>
          <w:rFonts w:cstheme="minorHAnsi"/>
        </w:rPr>
        <w:t xml:space="preserve"> Bangladesh</w:t>
      </w:r>
      <w:r w:rsidR="007973AB" w:rsidRPr="00DA7433">
        <w:rPr>
          <w:rFonts w:cstheme="minorHAnsi"/>
        </w:rPr>
        <w:t xml:space="preserve"> show a </w:t>
      </w:r>
      <w:r w:rsidR="002552FE" w:rsidRPr="00DA7433">
        <w:rPr>
          <w:rFonts w:cstheme="minorHAnsi"/>
        </w:rPr>
        <w:t xml:space="preserve">depletion of </w:t>
      </w:r>
      <w:r w:rsidR="005E1FD1" w:rsidRPr="00DA7433">
        <w:rPr>
          <w:rFonts w:cstheme="minorHAnsi"/>
        </w:rPr>
        <w:t xml:space="preserve">savings, </w:t>
      </w:r>
      <w:r w:rsidR="002552FE" w:rsidRPr="00DA7433">
        <w:rPr>
          <w:rFonts w:cstheme="minorHAnsi"/>
        </w:rPr>
        <w:t xml:space="preserve">resources and assets owned by </w:t>
      </w:r>
      <w:r w:rsidR="007973AB" w:rsidRPr="00DA7433">
        <w:rPr>
          <w:rFonts w:cstheme="minorHAnsi"/>
        </w:rPr>
        <w:t>low</w:t>
      </w:r>
      <w:r w:rsidR="005E1FD1" w:rsidRPr="00DA7433">
        <w:rPr>
          <w:rFonts w:cstheme="minorHAnsi"/>
        </w:rPr>
        <w:t>-</w:t>
      </w:r>
      <w:r w:rsidR="007973AB" w:rsidRPr="00DA7433">
        <w:rPr>
          <w:rFonts w:cstheme="minorHAnsi"/>
        </w:rPr>
        <w:t xml:space="preserve"> income</w:t>
      </w:r>
      <w:r w:rsidR="002552FE" w:rsidRPr="00DA7433">
        <w:rPr>
          <w:rFonts w:cstheme="minorHAnsi"/>
        </w:rPr>
        <w:t xml:space="preserve"> household</w:t>
      </w:r>
      <w:r w:rsidR="007973AB" w:rsidRPr="00DA7433">
        <w:rPr>
          <w:rFonts w:cstheme="minorHAnsi"/>
        </w:rPr>
        <w:t>s (BIGD- PPRC</w:t>
      </w:r>
      <w:r w:rsidR="005E1FD1" w:rsidRPr="00DA7433">
        <w:rPr>
          <w:rFonts w:cstheme="minorHAnsi"/>
        </w:rPr>
        <w:t>, 202</w:t>
      </w:r>
      <w:r w:rsidR="000F65BE">
        <w:rPr>
          <w:rFonts w:cstheme="minorHAnsi"/>
        </w:rPr>
        <w:t>0</w:t>
      </w:r>
      <w:r w:rsidR="007973AB" w:rsidRPr="00DA7433">
        <w:rPr>
          <w:rFonts w:cstheme="minorHAnsi"/>
        </w:rPr>
        <w:t>)</w:t>
      </w:r>
      <w:r w:rsidRPr="00DA7433">
        <w:rPr>
          <w:rFonts w:cstheme="minorHAnsi"/>
        </w:rPr>
        <w:t>.</w:t>
      </w:r>
      <w:r w:rsidR="007973AB" w:rsidRPr="00DA7433">
        <w:rPr>
          <w:rFonts w:cstheme="minorHAnsi"/>
        </w:rPr>
        <w:t xml:space="preserve"> </w:t>
      </w:r>
      <w:r w:rsidRPr="00DA7433">
        <w:rPr>
          <w:rFonts w:cstheme="minorHAnsi"/>
        </w:rPr>
        <w:t>D</w:t>
      </w:r>
      <w:r w:rsidR="007973AB" w:rsidRPr="00DA7433">
        <w:rPr>
          <w:rFonts w:cstheme="minorHAnsi"/>
        </w:rPr>
        <w:t>epletion of resources has</w:t>
      </w:r>
      <w:r w:rsidR="002552FE" w:rsidRPr="00DA7433">
        <w:rPr>
          <w:rFonts w:cstheme="minorHAnsi"/>
        </w:rPr>
        <w:t xml:space="preserve"> </w:t>
      </w:r>
      <w:r w:rsidRPr="00DA7433">
        <w:rPr>
          <w:rFonts w:cstheme="minorHAnsi"/>
        </w:rPr>
        <w:t>led</w:t>
      </w:r>
      <w:r w:rsidR="002552FE" w:rsidRPr="00DA7433">
        <w:rPr>
          <w:rFonts w:cstheme="minorHAnsi"/>
        </w:rPr>
        <w:t xml:space="preserve"> </w:t>
      </w:r>
      <w:r w:rsidRPr="00DA7433">
        <w:rPr>
          <w:rFonts w:cstheme="minorHAnsi"/>
        </w:rPr>
        <w:t>to</w:t>
      </w:r>
      <w:r w:rsidR="007973AB" w:rsidRPr="00DA7433">
        <w:rPr>
          <w:rFonts w:cstheme="minorHAnsi"/>
        </w:rPr>
        <w:t xml:space="preserve"> adverse</w:t>
      </w:r>
      <w:r w:rsidR="002552FE" w:rsidRPr="00DA7433">
        <w:rPr>
          <w:rFonts w:cstheme="minorHAnsi"/>
        </w:rPr>
        <w:t xml:space="preserve"> gender</w:t>
      </w:r>
      <w:r w:rsidR="007973AB" w:rsidRPr="00DA7433">
        <w:rPr>
          <w:rFonts w:cstheme="minorHAnsi"/>
        </w:rPr>
        <w:t>-</w:t>
      </w:r>
      <w:r w:rsidR="002552FE" w:rsidRPr="00DA7433">
        <w:rPr>
          <w:rFonts w:cstheme="minorHAnsi"/>
        </w:rPr>
        <w:t xml:space="preserve">specific impact on food consumption, nutrition and </w:t>
      </w:r>
      <w:r w:rsidR="007973AB" w:rsidRPr="00DA7433">
        <w:rPr>
          <w:rFonts w:cstheme="minorHAnsi"/>
        </w:rPr>
        <w:t>healthcare seeking behaviour</w:t>
      </w:r>
      <w:r w:rsidR="005E1FD1" w:rsidRPr="00DA7433">
        <w:rPr>
          <w:rFonts w:cstheme="minorHAnsi"/>
        </w:rPr>
        <w:t xml:space="preserve"> among the urban poor households</w:t>
      </w:r>
      <w:r w:rsidRPr="00DA7433">
        <w:rPr>
          <w:rFonts w:cstheme="minorHAnsi"/>
        </w:rPr>
        <w:t xml:space="preserve"> and vulnerable</w:t>
      </w:r>
      <w:r w:rsidR="00EE3C50">
        <w:rPr>
          <w:rFonts w:cstheme="minorHAnsi"/>
        </w:rPr>
        <w:t xml:space="preserve"> populations</w:t>
      </w:r>
      <w:r w:rsidR="007973AB" w:rsidRPr="00DA7433">
        <w:rPr>
          <w:rFonts w:cstheme="minorHAnsi"/>
        </w:rPr>
        <w:t xml:space="preserve"> (</w:t>
      </w:r>
      <w:r w:rsidR="005E1FD1" w:rsidRPr="00DA7433">
        <w:rPr>
          <w:rFonts w:cstheme="minorHAnsi"/>
        </w:rPr>
        <w:t>Roleen et al</w:t>
      </w:r>
      <w:r w:rsidR="00616ACA">
        <w:rPr>
          <w:rFonts w:cstheme="minorHAnsi"/>
        </w:rPr>
        <w:t xml:space="preserve"> 2023</w:t>
      </w:r>
      <w:r w:rsidRPr="00DA7433">
        <w:rPr>
          <w:rFonts w:cstheme="minorHAnsi"/>
        </w:rPr>
        <w:t xml:space="preserve">; </w:t>
      </w:r>
      <w:r w:rsidR="00DA7433">
        <w:rPr>
          <w:rFonts w:cstheme="minorHAnsi"/>
        </w:rPr>
        <w:t>Ebata et al, 2020</w:t>
      </w:r>
      <w:r w:rsidR="007973AB" w:rsidRPr="00DA7433">
        <w:rPr>
          <w:rFonts w:cstheme="minorHAnsi"/>
        </w:rPr>
        <w:t>)</w:t>
      </w:r>
      <w:r w:rsidR="002552FE" w:rsidRPr="00DA7433">
        <w:rPr>
          <w:rFonts w:cstheme="minorHAnsi"/>
        </w:rPr>
        <w:t>.</w:t>
      </w:r>
      <w:r w:rsidR="001D58AB" w:rsidRPr="00DA7433">
        <w:rPr>
          <w:rFonts w:cstheme="minorHAnsi"/>
        </w:rPr>
        <w:t xml:space="preserve"> Globally,</w:t>
      </w:r>
      <w:r w:rsidR="007973AB" w:rsidRPr="00DA7433">
        <w:rPr>
          <w:rFonts w:cstheme="minorHAnsi"/>
        </w:rPr>
        <w:t xml:space="preserve"> food insecurity data shows an adverse impact for adult women (FAO 2023).</w:t>
      </w:r>
      <w:r w:rsidR="005E1FD1" w:rsidRPr="00DA7433">
        <w:rPr>
          <w:rFonts w:cstheme="minorHAnsi"/>
        </w:rPr>
        <w:t xml:space="preserve"> Global response to the polycrisis</w:t>
      </w:r>
      <w:r w:rsidRPr="00DA7433">
        <w:rPr>
          <w:rFonts w:cstheme="minorHAnsi"/>
        </w:rPr>
        <w:t xml:space="preserve"> by policymakers</w:t>
      </w:r>
      <w:r w:rsidR="005E1FD1" w:rsidRPr="00DA7433">
        <w:rPr>
          <w:rFonts w:cstheme="minorHAnsi"/>
        </w:rPr>
        <w:t xml:space="preserve"> remains uneven. </w:t>
      </w:r>
    </w:p>
    <w:p w14:paraId="594C6CEB" w14:textId="32B1E279" w:rsidR="006D5121" w:rsidRPr="00DA7433" w:rsidRDefault="006D5121">
      <w:pPr>
        <w:rPr>
          <w:rFonts w:cstheme="minorHAnsi"/>
          <w:b/>
          <w:bCs/>
        </w:rPr>
      </w:pPr>
      <w:r w:rsidRPr="00DA7433">
        <w:rPr>
          <w:rFonts w:cstheme="minorHAnsi"/>
          <w:b/>
          <w:bCs/>
        </w:rPr>
        <w:t xml:space="preserve">2.3 </w:t>
      </w:r>
      <w:r w:rsidRPr="00DA7433">
        <w:rPr>
          <w:rFonts w:cstheme="minorHAnsi"/>
          <w:b/>
          <w:bCs/>
          <w:i/>
          <w:iCs/>
        </w:rPr>
        <w:t>Political Polarisation</w:t>
      </w:r>
      <w:r w:rsidR="00E65A62" w:rsidRPr="00DA7433">
        <w:rPr>
          <w:rFonts w:cstheme="minorHAnsi"/>
          <w:b/>
          <w:bCs/>
          <w:i/>
          <w:iCs/>
        </w:rPr>
        <w:t>:</w:t>
      </w:r>
    </w:p>
    <w:p w14:paraId="07E132CC" w14:textId="31870162" w:rsidR="00B97DB4" w:rsidRPr="00DA7433" w:rsidRDefault="00A448EE">
      <w:pPr>
        <w:rPr>
          <w:rFonts w:cstheme="minorHAnsi"/>
        </w:rPr>
      </w:pPr>
      <w:r w:rsidRPr="00DA7433">
        <w:rPr>
          <w:rFonts w:cstheme="minorHAnsi"/>
        </w:rPr>
        <w:t>P</w:t>
      </w:r>
      <w:r w:rsidR="002552FE" w:rsidRPr="00DA7433">
        <w:rPr>
          <w:rFonts w:cstheme="minorHAnsi"/>
        </w:rPr>
        <w:t xml:space="preserve">ublic health and economic shocks have </w:t>
      </w:r>
      <w:r w:rsidRPr="00DA7433">
        <w:rPr>
          <w:rFonts w:cstheme="minorHAnsi"/>
        </w:rPr>
        <w:t>deepened</w:t>
      </w:r>
      <w:r w:rsidR="00E65A62" w:rsidRPr="00DA7433">
        <w:rPr>
          <w:rFonts w:cstheme="minorHAnsi"/>
        </w:rPr>
        <w:t xml:space="preserve"> existing </w:t>
      </w:r>
      <w:r w:rsidR="002552FE" w:rsidRPr="00DA7433">
        <w:rPr>
          <w:rFonts w:cstheme="minorHAnsi"/>
        </w:rPr>
        <w:t>discourse</w:t>
      </w:r>
      <w:r w:rsidR="00EE3C50">
        <w:rPr>
          <w:rFonts w:cstheme="minorHAnsi"/>
        </w:rPr>
        <w:t>s</w:t>
      </w:r>
      <w:r w:rsidR="002552FE" w:rsidRPr="00DA7433">
        <w:rPr>
          <w:rFonts w:cstheme="minorHAnsi"/>
        </w:rPr>
        <w:t xml:space="preserve"> that </w:t>
      </w:r>
      <w:r w:rsidR="001D58AB" w:rsidRPr="00DA7433">
        <w:rPr>
          <w:rFonts w:cstheme="minorHAnsi"/>
        </w:rPr>
        <w:t xml:space="preserve">blame and </w:t>
      </w:r>
      <w:r w:rsidR="002552FE" w:rsidRPr="00DA7433">
        <w:rPr>
          <w:rFonts w:cstheme="minorHAnsi"/>
        </w:rPr>
        <w:t xml:space="preserve">promote exclusion of </w:t>
      </w:r>
      <w:r w:rsidRPr="00DA7433">
        <w:rPr>
          <w:rFonts w:cstheme="minorHAnsi"/>
        </w:rPr>
        <w:t xml:space="preserve">the </w:t>
      </w:r>
      <w:r w:rsidR="002552FE" w:rsidRPr="00DA7433">
        <w:rPr>
          <w:rFonts w:cstheme="minorHAnsi"/>
        </w:rPr>
        <w:t>most vulnerable</w:t>
      </w:r>
      <w:r w:rsidRPr="00DA7433">
        <w:rPr>
          <w:rFonts w:cstheme="minorHAnsi"/>
        </w:rPr>
        <w:t xml:space="preserve"> and marginalised </w:t>
      </w:r>
      <w:r w:rsidR="002552FE" w:rsidRPr="00DA7433">
        <w:rPr>
          <w:rFonts w:cstheme="minorHAnsi"/>
        </w:rPr>
        <w:t xml:space="preserve">populations and </w:t>
      </w:r>
      <w:r w:rsidRPr="00DA7433">
        <w:rPr>
          <w:rFonts w:cstheme="minorHAnsi"/>
        </w:rPr>
        <w:t xml:space="preserve">strengthened </w:t>
      </w:r>
      <w:r w:rsidR="002552FE" w:rsidRPr="00DA7433">
        <w:rPr>
          <w:rFonts w:cstheme="minorHAnsi"/>
        </w:rPr>
        <w:t>the existing trends around pol</w:t>
      </w:r>
      <w:r w:rsidR="005E1FD1" w:rsidRPr="00DA7433">
        <w:rPr>
          <w:rFonts w:cstheme="minorHAnsi"/>
        </w:rPr>
        <w:t xml:space="preserve">itical </w:t>
      </w:r>
      <w:r w:rsidR="007B55D4">
        <w:rPr>
          <w:rFonts w:cstheme="minorHAnsi"/>
        </w:rPr>
        <w:t>p</w:t>
      </w:r>
      <w:r w:rsidR="005E1FD1" w:rsidRPr="00DA7433">
        <w:rPr>
          <w:rFonts w:cstheme="minorHAnsi"/>
        </w:rPr>
        <w:t>ol</w:t>
      </w:r>
      <w:r w:rsidR="002552FE" w:rsidRPr="00DA7433">
        <w:rPr>
          <w:rFonts w:cstheme="minorHAnsi"/>
        </w:rPr>
        <w:t>ari</w:t>
      </w:r>
      <w:r w:rsidR="000F65BE">
        <w:rPr>
          <w:rFonts w:cstheme="minorHAnsi"/>
        </w:rPr>
        <w:t>z</w:t>
      </w:r>
      <w:r w:rsidR="002552FE" w:rsidRPr="00DA7433">
        <w:rPr>
          <w:rFonts w:cstheme="minorHAnsi"/>
        </w:rPr>
        <w:t xml:space="preserve">ation. </w:t>
      </w:r>
      <w:r w:rsidR="001D58AB" w:rsidRPr="00DA7433">
        <w:rPr>
          <w:rFonts w:cstheme="minorHAnsi"/>
        </w:rPr>
        <w:t>Research tracking hate speech</w:t>
      </w:r>
      <w:r w:rsidR="005E1FD1" w:rsidRPr="00DA7433">
        <w:rPr>
          <w:rFonts w:cstheme="minorHAnsi"/>
        </w:rPr>
        <w:t xml:space="preserve"> </w:t>
      </w:r>
      <w:r w:rsidRPr="00DA7433">
        <w:rPr>
          <w:rFonts w:cstheme="minorHAnsi"/>
        </w:rPr>
        <w:t xml:space="preserve">on social media </w:t>
      </w:r>
      <w:r w:rsidR="005E1FD1" w:rsidRPr="00DA7433">
        <w:rPr>
          <w:rFonts w:cstheme="minorHAnsi"/>
        </w:rPr>
        <w:t>against migrant</w:t>
      </w:r>
      <w:r w:rsidRPr="00DA7433">
        <w:rPr>
          <w:rFonts w:cstheme="minorHAnsi"/>
        </w:rPr>
        <w:t xml:space="preserve"> and racial minority</w:t>
      </w:r>
      <w:r w:rsidR="005E1FD1" w:rsidRPr="00DA7433">
        <w:rPr>
          <w:rFonts w:cstheme="minorHAnsi"/>
        </w:rPr>
        <w:t xml:space="preserve"> communities</w:t>
      </w:r>
      <w:r w:rsidR="001D58AB" w:rsidRPr="00DA7433">
        <w:rPr>
          <w:rFonts w:cstheme="minorHAnsi"/>
        </w:rPr>
        <w:t xml:space="preserve"> i</w:t>
      </w:r>
      <w:r w:rsidR="002552FE" w:rsidRPr="00DA7433">
        <w:rPr>
          <w:rFonts w:cstheme="minorHAnsi"/>
        </w:rPr>
        <w:t>n the US</w:t>
      </w:r>
      <w:r w:rsidRPr="00DA7433">
        <w:rPr>
          <w:rFonts w:cstheme="minorHAnsi"/>
        </w:rPr>
        <w:t>,</w:t>
      </w:r>
      <w:r w:rsidR="002552FE" w:rsidRPr="00DA7433">
        <w:rPr>
          <w:rFonts w:cstheme="minorHAnsi"/>
        </w:rPr>
        <w:t xml:space="preserve"> Europe</w:t>
      </w:r>
      <w:r w:rsidRPr="00DA7433">
        <w:rPr>
          <w:rFonts w:cstheme="minorHAnsi"/>
        </w:rPr>
        <w:t>, India</w:t>
      </w:r>
      <w:r w:rsidR="002552FE" w:rsidRPr="00DA7433">
        <w:rPr>
          <w:rFonts w:cstheme="minorHAnsi"/>
        </w:rPr>
        <w:t xml:space="preserve"> </w:t>
      </w:r>
      <w:r w:rsidR="007B55D4" w:rsidRPr="00DA7433">
        <w:rPr>
          <w:rFonts w:cstheme="minorHAnsi"/>
        </w:rPr>
        <w:t>shows</w:t>
      </w:r>
      <w:r w:rsidR="001D58AB" w:rsidRPr="00DA7433">
        <w:rPr>
          <w:rFonts w:cstheme="minorHAnsi"/>
        </w:rPr>
        <w:t xml:space="preserve"> a rise in intolerance and violence</w:t>
      </w:r>
      <w:r w:rsidRPr="00DA7433">
        <w:rPr>
          <w:rFonts w:cstheme="minorHAnsi"/>
        </w:rPr>
        <w:t xml:space="preserve"> (Laub, 2019)</w:t>
      </w:r>
      <w:r w:rsidR="001D58AB" w:rsidRPr="00DA7433">
        <w:rPr>
          <w:rFonts w:cstheme="minorHAnsi"/>
        </w:rPr>
        <w:t xml:space="preserve">. </w:t>
      </w:r>
      <w:r w:rsidR="002552FE" w:rsidRPr="00DA7433">
        <w:rPr>
          <w:rFonts w:cstheme="minorHAnsi"/>
        </w:rPr>
        <w:t>Data on political polari</w:t>
      </w:r>
      <w:r w:rsidR="000F65BE">
        <w:rPr>
          <w:rFonts w:cstheme="minorHAnsi"/>
        </w:rPr>
        <w:t>z</w:t>
      </w:r>
      <w:r w:rsidR="002552FE" w:rsidRPr="00DA7433">
        <w:rPr>
          <w:rFonts w:cstheme="minorHAnsi"/>
        </w:rPr>
        <w:t xml:space="preserve">ation </w:t>
      </w:r>
      <w:r w:rsidR="0016373E" w:rsidRPr="00DA7433">
        <w:rPr>
          <w:rFonts w:cstheme="minorHAnsi"/>
        </w:rPr>
        <w:t>shows that as</w:t>
      </w:r>
      <w:r w:rsidR="006675ED" w:rsidRPr="00DA7433">
        <w:rPr>
          <w:rFonts w:cstheme="minorHAnsi"/>
        </w:rPr>
        <w:t xml:space="preserve"> income</w:t>
      </w:r>
      <w:r w:rsidR="0016373E" w:rsidRPr="00DA7433">
        <w:rPr>
          <w:rFonts w:cstheme="minorHAnsi"/>
        </w:rPr>
        <w:t xml:space="preserve"> inequality rises</w:t>
      </w:r>
      <w:r w:rsidR="002552FE" w:rsidRPr="00DA7433">
        <w:rPr>
          <w:rFonts w:cstheme="minorHAnsi"/>
        </w:rPr>
        <w:t xml:space="preserve"> </w:t>
      </w:r>
      <w:r w:rsidR="006675ED" w:rsidRPr="00DA7433">
        <w:rPr>
          <w:rFonts w:cstheme="minorHAnsi"/>
        </w:rPr>
        <w:t>so do political polarisation (Gu and Wang, 2021</w:t>
      </w:r>
      <w:r w:rsidR="007F5E08" w:rsidRPr="00DA7433">
        <w:rPr>
          <w:rFonts w:cstheme="minorHAnsi"/>
        </w:rPr>
        <w:t xml:space="preserve">; </w:t>
      </w:r>
      <w:r w:rsidR="006675ED" w:rsidRPr="00DA7433">
        <w:rPr>
          <w:rFonts w:cstheme="minorHAnsi"/>
        </w:rPr>
        <w:t>DORN).</w:t>
      </w:r>
      <w:r w:rsidR="00B97DB4" w:rsidRPr="00DA7433">
        <w:rPr>
          <w:rFonts w:cstheme="minorHAnsi"/>
        </w:rPr>
        <w:t xml:space="preserve">  Analysis of V-dem</w:t>
      </w:r>
      <w:r w:rsidRPr="00DA7433">
        <w:rPr>
          <w:rFonts w:cstheme="minorHAnsi"/>
        </w:rPr>
        <w:t xml:space="preserve"> </w:t>
      </w:r>
      <w:r w:rsidR="00B97DB4" w:rsidRPr="00DA7433">
        <w:rPr>
          <w:rFonts w:cstheme="minorHAnsi"/>
        </w:rPr>
        <w:t>dataset by Mccoy and Somer (</w:t>
      </w:r>
      <w:r w:rsidR="007F5E08" w:rsidRPr="00DA7433">
        <w:rPr>
          <w:rFonts w:cstheme="minorHAnsi"/>
        </w:rPr>
        <w:t>2019</w:t>
      </w:r>
      <w:r w:rsidR="00B97DB4" w:rsidRPr="00DA7433">
        <w:rPr>
          <w:rFonts w:cstheme="minorHAnsi"/>
        </w:rPr>
        <w:t>) shows that political polari</w:t>
      </w:r>
      <w:r w:rsidR="000F65BE">
        <w:rPr>
          <w:rFonts w:cstheme="minorHAnsi"/>
        </w:rPr>
        <w:t>z</w:t>
      </w:r>
      <w:r w:rsidR="00B97DB4" w:rsidRPr="00DA7433">
        <w:rPr>
          <w:rFonts w:cstheme="minorHAnsi"/>
        </w:rPr>
        <w:t>ation ha</w:t>
      </w:r>
      <w:r w:rsidRPr="00DA7433">
        <w:rPr>
          <w:rFonts w:cstheme="minorHAnsi"/>
        </w:rPr>
        <w:t>s</w:t>
      </w:r>
      <w:r w:rsidR="00B97DB4" w:rsidRPr="00DA7433">
        <w:rPr>
          <w:rFonts w:cstheme="minorHAnsi"/>
        </w:rPr>
        <w:t xml:space="preserve"> eroded established democratic norms and institutional practices and incentivi</w:t>
      </w:r>
      <w:r w:rsidR="007B55D4">
        <w:rPr>
          <w:rFonts w:cstheme="minorHAnsi"/>
        </w:rPr>
        <w:t>z</w:t>
      </w:r>
      <w:r w:rsidR="00B97DB4" w:rsidRPr="00DA7433">
        <w:rPr>
          <w:rFonts w:cstheme="minorHAnsi"/>
        </w:rPr>
        <w:t xml:space="preserve">ed the politicians to pursue their aims along </w:t>
      </w:r>
      <w:r w:rsidR="002150B9" w:rsidRPr="00DA7433">
        <w:rPr>
          <w:rFonts w:cstheme="minorHAnsi"/>
        </w:rPr>
        <w:t>narrow party lines</w:t>
      </w:r>
      <w:r w:rsidR="00B97DB4" w:rsidRPr="00DA7433">
        <w:rPr>
          <w:rFonts w:cstheme="minorHAnsi"/>
        </w:rPr>
        <w:t xml:space="preserve"> in the US and other established democracies</w:t>
      </w:r>
      <w:r w:rsidRPr="00DA7433">
        <w:rPr>
          <w:rFonts w:cstheme="minorHAnsi"/>
        </w:rPr>
        <w:t xml:space="preserve"> in Europe</w:t>
      </w:r>
      <w:r w:rsidR="00B97DB4" w:rsidRPr="00DA7433">
        <w:rPr>
          <w:rFonts w:cstheme="minorHAnsi"/>
        </w:rPr>
        <w:t xml:space="preserve">. </w:t>
      </w:r>
      <w:r w:rsidRPr="00DA7433">
        <w:rPr>
          <w:rFonts w:cstheme="minorHAnsi"/>
        </w:rPr>
        <w:t xml:space="preserve">Countries </w:t>
      </w:r>
      <w:r w:rsidR="007B55D4">
        <w:rPr>
          <w:rFonts w:cstheme="minorHAnsi"/>
        </w:rPr>
        <w:t>have been</w:t>
      </w:r>
      <w:r w:rsidR="00095E16" w:rsidRPr="00DA7433">
        <w:rPr>
          <w:rFonts w:cstheme="minorHAnsi"/>
        </w:rPr>
        <w:t xml:space="preserve"> witnessing a wave of autocrati</w:t>
      </w:r>
      <w:r w:rsidRPr="00DA7433">
        <w:rPr>
          <w:rFonts w:cstheme="minorHAnsi"/>
        </w:rPr>
        <w:t>z</w:t>
      </w:r>
      <w:r w:rsidR="00095E16" w:rsidRPr="00DA7433">
        <w:rPr>
          <w:rFonts w:cstheme="minorHAnsi"/>
        </w:rPr>
        <w:t>ation since 2005, with long established democracies such as India, Hungary, Turkey, Brazil</w:t>
      </w:r>
      <w:r w:rsidR="007B55D4">
        <w:rPr>
          <w:rFonts w:cstheme="minorHAnsi"/>
        </w:rPr>
        <w:t>,</w:t>
      </w:r>
      <w:r w:rsidR="00095E16" w:rsidRPr="00DA7433">
        <w:rPr>
          <w:rFonts w:cstheme="minorHAnsi"/>
        </w:rPr>
        <w:t xml:space="preserve"> backsliding</w:t>
      </w:r>
      <w:r w:rsidRPr="00DA7433">
        <w:rPr>
          <w:rFonts w:cstheme="minorHAnsi"/>
        </w:rPr>
        <w:t xml:space="preserve">. </w:t>
      </w:r>
      <w:r w:rsidR="00095E16" w:rsidRPr="00DA7433">
        <w:rPr>
          <w:rFonts w:cstheme="minorHAnsi"/>
        </w:rPr>
        <w:t xml:space="preserve">  </w:t>
      </w:r>
    </w:p>
    <w:p w14:paraId="494A7916" w14:textId="6C6B935E" w:rsidR="00B97DB4" w:rsidRPr="00DA7433" w:rsidRDefault="00095E16">
      <w:pPr>
        <w:rPr>
          <w:rFonts w:cstheme="minorHAnsi"/>
        </w:rPr>
      </w:pPr>
      <w:r w:rsidRPr="00DA7433">
        <w:rPr>
          <w:rFonts w:cstheme="minorHAnsi"/>
        </w:rPr>
        <w:t>In contexts experiencing democratic backslide and increased au</w:t>
      </w:r>
      <w:r w:rsidR="00A448EE" w:rsidRPr="00DA7433">
        <w:rPr>
          <w:rFonts w:cstheme="minorHAnsi"/>
        </w:rPr>
        <w:t>tocratization</w:t>
      </w:r>
      <w:r w:rsidRPr="00DA7433">
        <w:rPr>
          <w:rFonts w:cstheme="minorHAnsi"/>
        </w:rPr>
        <w:t xml:space="preserve">, populist leaders and political parties </w:t>
      </w:r>
      <w:r w:rsidR="007B55D4">
        <w:rPr>
          <w:rFonts w:cstheme="minorHAnsi"/>
        </w:rPr>
        <w:t xml:space="preserve">have </w:t>
      </w:r>
      <w:r w:rsidRPr="00DA7433">
        <w:rPr>
          <w:rFonts w:cstheme="minorHAnsi"/>
        </w:rPr>
        <w:t>use</w:t>
      </w:r>
      <w:r w:rsidR="007B55D4">
        <w:rPr>
          <w:rFonts w:cstheme="minorHAnsi"/>
        </w:rPr>
        <w:t>d</w:t>
      </w:r>
      <w:r w:rsidR="000F65BE">
        <w:rPr>
          <w:rFonts w:cstheme="minorHAnsi"/>
        </w:rPr>
        <w:t xml:space="preserve"> </w:t>
      </w:r>
      <w:r w:rsidRPr="00DA7433">
        <w:rPr>
          <w:rFonts w:cstheme="minorHAnsi"/>
        </w:rPr>
        <w:t>gender equality and pro-poor</w:t>
      </w:r>
      <w:r w:rsidR="007B55D4">
        <w:rPr>
          <w:rFonts w:cstheme="minorHAnsi"/>
        </w:rPr>
        <w:t xml:space="preserve"> </w:t>
      </w:r>
      <w:r w:rsidRPr="00DA7433">
        <w:rPr>
          <w:rFonts w:cstheme="minorHAnsi"/>
        </w:rPr>
        <w:t>agendas</w:t>
      </w:r>
      <w:r w:rsidR="007B55D4">
        <w:rPr>
          <w:rFonts w:cstheme="minorHAnsi"/>
        </w:rPr>
        <w:t xml:space="preserve"> negatively</w:t>
      </w:r>
      <w:r w:rsidRPr="00DA7433">
        <w:rPr>
          <w:rFonts w:cstheme="minorHAnsi"/>
        </w:rPr>
        <w:t xml:space="preserve"> to</w:t>
      </w:r>
      <w:r w:rsidR="007B55D4">
        <w:rPr>
          <w:rFonts w:cstheme="minorHAnsi"/>
        </w:rPr>
        <w:t xml:space="preserve"> build political </w:t>
      </w:r>
      <w:r w:rsidRPr="00DA7433">
        <w:rPr>
          <w:rFonts w:cstheme="minorHAnsi"/>
        </w:rPr>
        <w:t>support</w:t>
      </w:r>
      <w:r w:rsidR="00A448EE" w:rsidRPr="00DA7433">
        <w:rPr>
          <w:rFonts w:cstheme="minorHAnsi"/>
        </w:rPr>
        <w:t>. T</w:t>
      </w:r>
      <w:r w:rsidRPr="00DA7433">
        <w:rPr>
          <w:rFonts w:cstheme="minorHAnsi"/>
        </w:rPr>
        <w:t>he space</w:t>
      </w:r>
      <w:r w:rsidR="007B55D4">
        <w:rPr>
          <w:rFonts w:cstheme="minorHAnsi"/>
        </w:rPr>
        <w:t>s</w:t>
      </w:r>
      <w:r w:rsidRPr="00DA7433">
        <w:rPr>
          <w:rFonts w:cstheme="minorHAnsi"/>
        </w:rPr>
        <w:t xml:space="preserve"> for alternative visions, particularly those that are considered as counter-cultural or prom</w:t>
      </w:r>
      <w:r w:rsidR="007B55D4">
        <w:rPr>
          <w:rFonts w:cstheme="minorHAnsi"/>
        </w:rPr>
        <w:t>ote</w:t>
      </w:r>
      <w:r w:rsidRPr="00DA7433">
        <w:rPr>
          <w:rFonts w:cstheme="minorHAnsi"/>
        </w:rPr>
        <w:t xml:space="preserve"> ‘liberal/ universal’ value</w:t>
      </w:r>
      <w:r w:rsidR="00A448EE" w:rsidRPr="00DA7433">
        <w:rPr>
          <w:rFonts w:cstheme="minorHAnsi"/>
        </w:rPr>
        <w:t>s, have</w:t>
      </w:r>
      <w:r w:rsidRPr="00DA7433">
        <w:rPr>
          <w:rFonts w:cstheme="minorHAnsi"/>
        </w:rPr>
        <w:t xml:space="preserve"> shr</w:t>
      </w:r>
      <w:r w:rsidR="00A448EE" w:rsidRPr="00DA7433">
        <w:rPr>
          <w:rFonts w:cstheme="minorHAnsi"/>
        </w:rPr>
        <w:t>unk</w:t>
      </w:r>
      <w:r w:rsidR="000F65BE">
        <w:rPr>
          <w:rFonts w:cstheme="minorHAnsi"/>
        </w:rPr>
        <w:t xml:space="preserve"> and has adversely affected progress towards SDGs (Hossain et al, 2018)</w:t>
      </w:r>
      <w:r w:rsidRPr="00DA7433">
        <w:rPr>
          <w:rFonts w:cstheme="minorHAnsi"/>
        </w:rPr>
        <w:t>.</w:t>
      </w:r>
      <w:r w:rsidR="00A448EE" w:rsidRPr="00DA7433">
        <w:rPr>
          <w:rFonts w:cstheme="minorHAnsi"/>
        </w:rPr>
        <w:t xml:space="preserve"> Pro</w:t>
      </w:r>
      <w:r w:rsidR="007B55D4">
        <w:rPr>
          <w:rFonts w:cstheme="minorHAnsi"/>
        </w:rPr>
        <w:t>-</w:t>
      </w:r>
      <w:r w:rsidR="00A448EE" w:rsidRPr="00DA7433">
        <w:rPr>
          <w:rFonts w:cstheme="minorHAnsi"/>
        </w:rPr>
        <w:t>poor programmes perceived to help marginalized groups</w:t>
      </w:r>
      <w:r w:rsidR="007B55D4">
        <w:rPr>
          <w:rFonts w:cstheme="minorHAnsi"/>
        </w:rPr>
        <w:t xml:space="preserve"> o</w:t>
      </w:r>
      <w:r w:rsidR="00A448EE" w:rsidRPr="00DA7433">
        <w:rPr>
          <w:rFonts w:cstheme="minorHAnsi"/>
        </w:rPr>
        <w:t>r oppositional supporters have been targeted by pop</w:t>
      </w:r>
      <w:r w:rsidR="007B55D4">
        <w:rPr>
          <w:rFonts w:cstheme="minorHAnsi"/>
        </w:rPr>
        <w:t>ulist leaders.</w:t>
      </w:r>
      <w:r w:rsidR="002150B9" w:rsidRPr="00DA7433">
        <w:rPr>
          <w:rFonts w:cstheme="minorHAnsi"/>
        </w:rPr>
        <w:t xml:space="preserve"> For example, the government of Jair Bolsanaro had abolished a major part of the Bolsa Familia (</w:t>
      </w:r>
      <w:r w:rsidR="000F65BE">
        <w:rPr>
          <w:rFonts w:cstheme="minorHAnsi"/>
        </w:rPr>
        <w:t>cash transfer</w:t>
      </w:r>
      <w:r w:rsidR="002150B9" w:rsidRPr="00DA7433">
        <w:rPr>
          <w:rFonts w:cstheme="minorHAnsi"/>
        </w:rPr>
        <w:t xml:space="preserve"> programme) that target</w:t>
      </w:r>
      <w:r w:rsidR="007B55D4">
        <w:rPr>
          <w:rFonts w:cstheme="minorHAnsi"/>
        </w:rPr>
        <w:t>ed</w:t>
      </w:r>
      <w:r w:rsidR="002150B9" w:rsidRPr="00DA7433">
        <w:rPr>
          <w:rFonts w:cstheme="minorHAnsi"/>
        </w:rPr>
        <w:t xml:space="preserve"> poor women (</w:t>
      </w:r>
      <w:r w:rsidR="00A448EE" w:rsidRPr="00DA7433">
        <w:rPr>
          <w:rFonts w:cstheme="minorHAnsi"/>
        </w:rPr>
        <w:t>Kubrik- Mano, 2023)</w:t>
      </w:r>
      <w:r w:rsidR="00990036" w:rsidRPr="00DA7433">
        <w:rPr>
          <w:rFonts w:cstheme="minorHAnsi"/>
        </w:rPr>
        <w:t xml:space="preserve">. </w:t>
      </w:r>
      <w:r w:rsidR="00A448EE" w:rsidRPr="00DA7433">
        <w:rPr>
          <w:rFonts w:cstheme="minorHAnsi"/>
        </w:rPr>
        <w:t xml:space="preserve"> </w:t>
      </w:r>
    </w:p>
    <w:p w14:paraId="694AAE8A" w14:textId="77777777" w:rsidR="00B218B8" w:rsidRPr="00DA7433" w:rsidRDefault="006D5121">
      <w:pPr>
        <w:rPr>
          <w:rFonts w:cstheme="minorHAnsi"/>
          <w:b/>
          <w:bCs/>
          <w:i/>
          <w:iCs/>
        </w:rPr>
      </w:pPr>
      <w:r w:rsidRPr="00DA7433">
        <w:rPr>
          <w:rFonts w:cstheme="minorHAnsi"/>
          <w:b/>
          <w:bCs/>
          <w:i/>
          <w:iCs/>
        </w:rPr>
        <w:t xml:space="preserve">2.4 </w:t>
      </w:r>
      <w:r w:rsidR="00E515F4" w:rsidRPr="00DA7433">
        <w:rPr>
          <w:rFonts w:cstheme="minorHAnsi"/>
          <w:b/>
          <w:bCs/>
          <w:i/>
          <w:iCs/>
        </w:rPr>
        <w:t>Gender backlash</w:t>
      </w:r>
    </w:p>
    <w:p w14:paraId="5B050C39" w14:textId="2F755700" w:rsidR="00034E80" w:rsidRPr="00DA7433" w:rsidRDefault="00B218B8" w:rsidP="00034E80">
      <w:pPr>
        <w:rPr>
          <w:rFonts w:cstheme="minorHAnsi"/>
        </w:rPr>
      </w:pPr>
      <w:r w:rsidRPr="00DA7433">
        <w:rPr>
          <w:rFonts w:cstheme="minorHAnsi"/>
          <w:color w:val="1C1C1C"/>
        </w:rPr>
        <w:t xml:space="preserve">The </w:t>
      </w:r>
      <w:r w:rsidR="00AC7718" w:rsidRPr="00DA7433">
        <w:rPr>
          <w:rFonts w:cstheme="minorHAnsi"/>
          <w:color w:val="1C1C1C"/>
        </w:rPr>
        <w:t>rise of populist leaders</w:t>
      </w:r>
      <w:r w:rsidRPr="00DA7433">
        <w:rPr>
          <w:rFonts w:cstheme="minorHAnsi"/>
          <w:color w:val="1C1C1C"/>
        </w:rPr>
        <w:t xml:space="preserve"> </w:t>
      </w:r>
      <w:r w:rsidR="00AC7718" w:rsidRPr="00DA7433">
        <w:rPr>
          <w:rFonts w:cstheme="minorHAnsi"/>
          <w:color w:val="1C1C1C"/>
        </w:rPr>
        <w:t xml:space="preserve">and conservative agendas and economic </w:t>
      </w:r>
      <w:r w:rsidRPr="00DA7433">
        <w:rPr>
          <w:rFonts w:cstheme="minorHAnsi"/>
          <w:color w:val="1C1C1C"/>
        </w:rPr>
        <w:t xml:space="preserve">shocks triggered by the </w:t>
      </w:r>
      <w:r w:rsidR="00990036" w:rsidRPr="00DA7433">
        <w:rPr>
          <w:rFonts w:cstheme="minorHAnsi"/>
          <w:color w:val="1C1C1C"/>
        </w:rPr>
        <w:t>polycrisis have</w:t>
      </w:r>
      <w:r w:rsidRPr="00DA7433">
        <w:rPr>
          <w:rFonts w:cstheme="minorHAnsi"/>
          <w:color w:val="1C1C1C"/>
        </w:rPr>
        <w:t xml:space="preserve"> </w:t>
      </w:r>
      <w:r w:rsidR="00AC7718" w:rsidRPr="00DA7433">
        <w:rPr>
          <w:rFonts w:cstheme="minorHAnsi"/>
          <w:color w:val="1C1C1C"/>
        </w:rPr>
        <w:t>revalorized traditional ideals of masculinity and femininity and reinforced gender-biased religious doctrines</w:t>
      </w:r>
      <w:r w:rsidRPr="00DA7433">
        <w:rPr>
          <w:rFonts w:cstheme="minorHAnsi"/>
          <w:color w:val="1C1C1C"/>
        </w:rPr>
        <w:t xml:space="preserve"> in many countries</w:t>
      </w:r>
      <w:r w:rsidR="00AC7718" w:rsidRPr="00DA7433">
        <w:rPr>
          <w:rFonts w:cstheme="minorHAnsi"/>
          <w:color w:val="1C1C1C"/>
        </w:rPr>
        <w:t xml:space="preserve"> (Mohmand et al, 2023).</w:t>
      </w:r>
      <w:r w:rsidR="00551052" w:rsidRPr="00DA7433">
        <w:rPr>
          <w:rFonts w:cstheme="minorHAnsi"/>
        </w:rPr>
        <w:t xml:space="preserve"> </w:t>
      </w:r>
      <w:r w:rsidR="00034E80" w:rsidRPr="00DA7433">
        <w:rPr>
          <w:rFonts w:cstheme="minorHAnsi"/>
        </w:rPr>
        <w:t>These economic and political shifts</w:t>
      </w:r>
      <w:r w:rsidRPr="00DA7433">
        <w:rPr>
          <w:rFonts w:cstheme="minorHAnsi"/>
        </w:rPr>
        <w:t xml:space="preserve"> </w:t>
      </w:r>
      <w:r w:rsidR="00AC7718" w:rsidRPr="00DA7433">
        <w:rPr>
          <w:rFonts w:cstheme="minorHAnsi"/>
          <w:color w:val="1C1C1C"/>
        </w:rPr>
        <w:t>ha</w:t>
      </w:r>
      <w:r w:rsidR="00034E80" w:rsidRPr="00DA7433">
        <w:rPr>
          <w:rFonts w:cstheme="minorHAnsi"/>
          <w:color w:val="1C1C1C"/>
        </w:rPr>
        <w:t>ve also</w:t>
      </w:r>
      <w:r w:rsidR="00AC7718" w:rsidRPr="00DA7433">
        <w:rPr>
          <w:rFonts w:cstheme="minorHAnsi"/>
          <w:color w:val="1C1C1C"/>
        </w:rPr>
        <w:t xml:space="preserve"> polari</w:t>
      </w:r>
      <w:r w:rsidR="00990036" w:rsidRPr="00DA7433">
        <w:rPr>
          <w:rFonts w:cstheme="minorHAnsi"/>
          <w:color w:val="1C1C1C"/>
        </w:rPr>
        <w:t>z</w:t>
      </w:r>
      <w:r w:rsidR="00AC7718" w:rsidRPr="00DA7433">
        <w:rPr>
          <w:rFonts w:cstheme="minorHAnsi"/>
          <w:color w:val="1C1C1C"/>
        </w:rPr>
        <w:t xml:space="preserve">ed public discourse on gender equality, co-opted women’s empowerment for conservative or exploitative agendas, permitted threats to and vilification of women’s rights </w:t>
      </w:r>
      <w:r w:rsidR="00034E80" w:rsidRPr="00DA7433">
        <w:rPr>
          <w:rFonts w:cstheme="minorHAnsi"/>
          <w:color w:val="1C1C1C"/>
        </w:rPr>
        <w:t xml:space="preserve">and LGBTQ </w:t>
      </w:r>
      <w:r w:rsidR="00AC7718" w:rsidRPr="00DA7433">
        <w:rPr>
          <w:rFonts w:cstheme="minorHAnsi"/>
          <w:color w:val="1C1C1C"/>
        </w:rPr>
        <w:t>activists, and instigated gender-based violence.</w:t>
      </w:r>
      <w:r w:rsidR="003465AB" w:rsidRPr="00DA7433">
        <w:rPr>
          <w:rFonts w:cstheme="minorHAnsi"/>
        </w:rPr>
        <w:t xml:space="preserve"> </w:t>
      </w:r>
      <w:r w:rsidR="00034E80" w:rsidRPr="007B55D4">
        <w:rPr>
          <w:rFonts w:cstheme="minorHAnsi"/>
        </w:rPr>
        <w:t>Conservative political forces in Latin</w:t>
      </w:r>
      <w:r w:rsidR="00034E80" w:rsidRPr="00DA7433">
        <w:rPr>
          <w:rFonts w:cstheme="minorHAnsi"/>
          <w:sz w:val="24"/>
          <w:szCs w:val="24"/>
        </w:rPr>
        <w:t xml:space="preserve"> </w:t>
      </w:r>
      <w:r w:rsidR="00034E80" w:rsidRPr="00DA7433">
        <w:rPr>
          <w:rFonts w:cstheme="minorHAnsi"/>
        </w:rPr>
        <w:t>America and Eastern Europe have instrumentally used discourses on gender and sexuality to mobili</w:t>
      </w:r>
      <w:r w:rsidR="000F65BE">
        <w:rPr>
          <w:rFonts w:cstheme="minorHAnsi"/>
        </w:rPr>
        <w:t>z</w:t>
      </w:r>
      <w:r w:rsidR="00034E80" w:rsidRPr="00DA7433">
        <w:rPr>
          <w:rFonts w:cstheme="minorHAnsi"/>
        </w:rPr>
        <w:t xml:space="preserve">e a diverse set of actors to gain political power (Corredor, 2019). The instrumental use of the feminist agenda has acted a ‘symbolic glue’ (Kovats and Poim 2015) to bring about a larger political shift. </w:t>
      </w:r>
    </w:p>
    <w:p w14:paraId="5E9EA36D" w14:textId="716938AF" w:rsidR="000F65BE" w:rsidRPr="000E4839" w:rsidRDefault="00B218B8" w:rsidP="007B55D4">
      <w:pPr>
        <w:rPr>
          <w:rFonts w:cstheme="minorHAnsi"/>
        </w:rPr>
      </w:pPr>
      <w:r w:rsidRPr="00DA7433">
        <w:rPr>
          <w:rFonts w:cstheme="minorHAnsi"/>
        </w:rPr>
        <w:t>Anti</w:t>
      </w:r>
      <w:r w:rsidR="007B55D4">
        <w:rPr>
          <w:rFonts w:cstheme="minorHAnsi"/>
        </w:rPr>
        <w:t>-</w:t>
      </w:r>
      <w:r w:rsidR="00B25B81" w:rsidRPr="00DA7433">
        <w:rPr>
          <w:rFonts w:cstheme="minorHAnsi"/>
        </w:rPr>
        <w:t xml:space="preserve">women’s rights and </w:t>
      </w:r>
      <w:r w:rsidRPr="00DA7433">
        <w:rPr>
          <w:rFonts w:cstheme="minorHAnsi"/>
        </w:rPr>
        <w:t>gender equality backlash is unfolding at a time when international accords and agreements are losing their normative power. Goetz’s</w:t>
      </w:r>
      <w:r w:rsidR="00034E80" w:rsidRPr="00DA7433">
        <w:rPr>
          <w:rFonts w:cstheme="minorHAnsi"/>
        </w:rPr>
        <w:t xml:space="preserve"> (20</w:t>
      </w:r>
      <w:r w:rsidR="00990036" w:rsidRPr="00DA7433">
        <w:rPr>
          <w:rFonts w:cstheme="minorHAnsi"/>
        </w:rPr>
        <w:t>20</w:t>
      </w:r>
      <w:r w:rsidR="00034E80" w:rsidRPr="00DA7433">
        <w:rPr>
          <w:rFonts w:cstheme="minorHAnsi"/>
        </w:rPr>
        <w:t>)</w:t>
      </w:r>
      <w:r w:rsidRPr="00DA7433">
        <w:rPr>
          <w:rFonts w:cstheme="minorHAnsi"/>
        </w:rPr>
        <w:t xml:space="preserve"> analysis </w:t>
      </w:r>
      <w:r w:rsidR="00034E80" w:rsidRPr="00DA7433">
        <w:rPr>
          <w:rFonts w:cstheme="minorHAnsi"/>
        </w:rPr>
        <w:t>of the</w:t>
      </w:r>
      <w:r w:rsidRPr="00DA7433">
        <w:rPr>
          <w:rFonts w:cstheme="minorHAnsi"/>
        </w:rPr>
        <w:t xml:space="preserve"> </w:t>
      </w:r>
      <w:r w:rsidR="00990036" w:rsidRPr="00DA7433">
        <w:rPr>
          <w:rFonts w:cstheme="minorHAnsi"/>
        </w:rPr>
        <w:t xml:space="preserve">global </w:t>
      </w:r>
      <w:r w:rsidRPr="00DA7433">
        <w:rPr>
          <w:rFonts w:cstheme="minorHAnsi"/>
        </w:rPr>
        <w:t>meetings show</w:t>
      </w:r>
      <w:r w:rsidR="00034E80" w:rsidRPr="00DA7433">
        <w:rPr>
          <w:rFonts w:cstheme="minorHAnsi"/>
        </w:rPr>
        <w:t xml:space="preserve"> how sp</w:t>
      </w:r>
      <w:r w:rsidRPr="00DA7433">
        <w:rPr>
          <w:rFonts w:cstheme="minorHAnsi"/>
        </w:rPr>
        <w:t xml:space="preserve">ecific groups of countries band together to challenge </w:t>
      </w:r>
      <w:r w:rsidR="00034E80" w:rsidRPr="00DA7433">
        <w:rPr>
          <w:rFonts w:cstheme="minorHAnsi"/>
        </w:rPr>
        <w:t>agreed upon terms and text</w:t>
      </w:r>
      <w:r w:rsidR="007B55D4">
        <w:rPr>
          <w:rFonts w:cstheme="minorHAnsi"/>
        </w:rPr>
        <w:t>s</w:t>
      </w:r>
      <w:r w:rsidR="00034E80" w:rsidRPr="00DA7433">
        <w:rPr>
          <w:rFonts w:cstheme="minorHAnsi"/>
        </w:rPr>
        <w:t xml:space="preserve">, and </w:t>
      </w:r>
      <w:r w:rsidRPr="00DA7433">
        <w:rPr>
          <w:rFonts w:cstheme="minorHAnsi"/>
        </w:rPr>
        <w:t>gender progressive agendas around bodily</w:t>
      </w:r>
      <w:r w:rsidR="00034E80" w:rsidRPr="00DA7433">
        <w:rPr>
          <w:rFonts w:cstheme="minorHAnsi"/>
        </w:rPr>
        <w:t xml:space="preserve"> autonomy</w:t>
      </w:r>
      <w:r w:rsidRPr="00DA7433">
        <w:rPr>
          <w:rFonts w:cstheme="minorHAnsi"/>
        </w:rPr>
        <w:t>.</w:t>
      </w:r>
      <w:r w:rsidR="00034E80" w:rsidRPr="00DA7433">
        <w:rPr>
          <w:rFonts w:cstheme="minorHAnsi"/>
        </w:rPr>
        <w:t xml:space="preserve"> </w:t>
      </w:r>
      <w:r w:rsidR="003465AB" w:rsidRPr="00DA7433">
        <w:rPr>
          <w:rFonts w:cstheme="minorHAnsi"/>
        </w:rPr>
        <w:t>With respect to addressing gendered povert</w:t>
      </w:r>
      <w:r w:rsidR="00034E80" w:rsidRPr="00DA7433">
        <w:rPr>
          <w:rFonts w:cstheme="minorHAnsi"/>
        </w:rPr>
        <w:t>y</w:t>
      </w:r>
      <w:r w:rsidR="007B55D4">
        <w:rPr>
          <w:rFonts w:cstheme="minorHAnsi"/>
        </w:rPr>
        <w:t>,</w:t>
      </w:r>
      <w:r w:rsidR="00034E80" w:rsidRPr="00DA7433">
        <w:rPr>
          <w:rFonts w:cstheme="minorHAnsi"/>
        </w:rPr>
        <w:t xml:space="preserve"> the </w:t>
      </w:r>
      <w:r w:rsidR="003465AB" w:rsidRPr="00DA7433">
        <w:rPr>
          <w:rFonts w:cstheme="minorHAnsi"/>
        </w:rPr>
        <w:t>re</w:t>
      </w:r>
      <w:r w:rsidR="00990036" w:rsidRPr="00DA7433">
        <w:rPr>
          <w:rFonts w:cstheme="minorHAnsi"/>
        </w:rPr>
        <w:t>-</w:t>
      </w:r>
      <w:r w:rsidR="003465AB" w:rsidRPr="00DA7433">
        <w:rPr>
          <w:rFonts w:cstheme="minorHAnsi"/>
        </w:rPr>
        <w:t>traditionali</w:t>
      </w:r>
      <w:r w:rsidR="00990036" w:rsidRPr="00DA7433">
        <w:rPr>
          <w:rFonts w:cstheme="minorHAnsi"/>
        </w:rPr>
        <w:t>z</w:t>
      </w:r>
      <w:r w:rsidR="003465AB" w:rsidRPr="00DA7433">
        <w:rPr>
          <w:rFonts w:cstheme="minorHAnsi"/>
        </w:rPr>
        <w:t>ation of women’s roles</w:t>
      </w:r>
      <w:r w:rsidR="00034E80" w:rsidRPr="00DA7433">
        <w:rPr>
          <w:rFonts w:cstheme="minorHAnsi"/>
        </w:rPr>
        <w:t>/ sex roles</w:t>
      </w:r>
      <w:r w:rsidR="007B55D4">
        <w:rPr>
          <w:rFonts w:cstheme="minorHAnsi"/>
        </w:rPr>
        <w:t xml:space="preserve">, </w:t>
      </w:r>
      <w:r w:rsidR="00034E80" w:rsidRPr="00DA7433">
        <w:rPr>
          <w:rFonts w:cstheme="minorHAnsi"/>
        </w:rPr>
        <w:t>the</w:t>
      </w:r>
      <w:r w:rsidR="003465AB" w:rsidRPr="00DA7433">
        <w:rPr>
          <w:rFonts w:cstheme="minorHAnsi"/>
        </w:rPr>
        <w:t xml:space="preserve"> </w:t>
      </w:r>
      <w:r w:rsidR="00E65A62" w:rsidRPr="00DA7433">
        <w:rPr>
          <w:rFonts w:cstheme="minorHAnsi"/>
        </w:rPr>
        <w:t>dismantling</w:t>
      </w:r>
      <w:r w:rsidR="003465AB" w:rsidRPr="00DA7433">
        <w:rPr>
          <w:rFonts w:cstheme="minorHAnsi"/>
        </w:rPr>
        <w:t xml:space="preserve"> of</w:t>
      </w:r>
      <w:r w:rsidR="000F65BE">
        <w:rPr>
          <w:rFonts w:cstheme="minorHAnsi"/>
        </w:rPr>
        <w:t xml:space="preserve"> </w:t>
      </w:r>
      <w:r w:rsidR="003465AB" w:rsidRPr="00DA7433">
        <w:rPr>
          <w:rFonts w:cstheme="minorHAnsi"/>
        </w:rPr>
        <w:t>gender equality</w:t>
      </w:r>
      <w:r w:rsidR="00034E80" w:rsidRPr="00DA7433">
        <w:rPr>
          <w:rFonts w:cstheme="minorHAnsi"/>
        </w:rPr>
        <w:t xml:space="preserve"> </w:t>
      </w:r>
      <w:r w:rsidR="002150B9" w:rsidRPr="00DA7433">
        <w:rPr>
          <w:rFonts w:cstheme="minorHAnsi"/>
        </w:rPr>
        <w:t>machineries</w:t>
      </w:r>
      <w:r w:rsidR="003465AB" w:rsidRPr="00DA7433">
        <w:rPr>
          <w:rFonts w:cstheme="minorHAnsi"/>
        </w:rPr>
        <w:t xml:space="preserve"> </w:t>
      </w:r>
      <w:r w:rsidR="00034E80" w:rsidRPr="00DA7433">
        <w:rPr>
          <w:rFonts w:cstheme="minorHAnsi"/>
        </w:rPr>
        <w:lastRenderedPageBreak/>
        <w:t>a</w:t>
      </w:r>
      <w:r w:rsidR="007B55D4">
        <w:rPr>
          <w:rFonts w:cstheme="minorHAnsi"/>
        </w:rPr>
        <w:t xml:space="preserve">nd </w:t>
      </w:r>
      <w:r w:rsidR="003465AB" w:rsidRPr="00DA7433">
        <w:rPr>
          <w:rFonts w:cstheme="minorHAnsi"/>
        </w:rPr>
        <w:t>co-optation of</w:t>
      </w:r>
      <w:r w:rsidR="00034E80" w:rsidRPr="00DA7433">
        <w:rPr>
          <w:rFonts w:cstheme="minorHAnsi"/>
        </w:rPr>
        <w:t xml:space="preserve"> women’s</w:t>
      </w:r>
      <w:r w:rsidR="003465AB" w:rsidRPr="00DA7433">
        <w:rPr>
          <w:rFonts w:cstheme="minorHAnsi"/>
        </w:rPr>
        <w:t xml:space="preserve"> empowerment language</w:t>
      </w:r>
      <w:r w:rsidR="007B55D4">
        <w:rPr>
          <w:rFonts w:cstheme="minorHAnsi"/>
        </w:rPr>
        <w:t>,</w:t>
      </w:r>
      <w:r w:rsidR="003465AB" w:rsidRPr="00DA7433">
        <w:rPr>
          <w:rFonts w:cstheme="minorHAnsi"/>
        </w:rPr>
        <w:t xml:space="preserve"> create </w:t>
      </w:r>
      <w:r w:rsidR="00990036" w:rsidRPr="00DA7433">
        <w:rPr>
          <w:rFonts w:cstheme="minorHAnsi"/>
        </w:rPr>
        <w:t xml:space="preserve">major </w:t>
      </w:r>
      <w:r w:rsidR="00034E80" w:rsidRPr="00DA7433">
        <w:rPr>
          <w:rFonts w:cstheme="minorHAnsi"/>
        </w:rPr>
        <w:t>challenges</w:t>
      </w:r>
      <w:r w:rsidR="003465AB" w:rsidRPr="00DA7433">
        <w:rPr>
          <w:rFonts w:cstheme="minorHAnsi"/>
        </w:rPr>
        <w:t>.</w:t>
      </w:r>
      <w:r w:rsidR="00034E80" w:rsidRPr="00DA7433">
        <w:rPr>
          <w:rFonts w:cstheme="minorHAnsi"/>
        </w:rPr>
        <w:t xml:space="preserve"> For example, </w:t>
      </w:r>
      <w:r w:rsidR="002150B9" w:rsidRPr="00DA7433">
        <w:rPr>
          <w:rFonts w:cstheme="minorHAnsi"/>
        </w:rPr>
        <w:t xml:space="preserve">the Ministry for Women, </w:t>
      </w:r>
      <w:r w:rsidR="00990036" w:rsidRPr="00DA7433">
        <w:rPr>
          <w:rFonts w:cstheme="minorHAnsi"/>
        </w:rPr>
        <w:t>F</w:t>
      </w:r>
      <w:r w:rsidR="002150B9" w:rsidRPr="00DA7433">
        <w:rPr>
          <w:rFonts w:cstheme="minorHAnsi"/>
        </w:rPr>
        <w:t xml:space="preserve">amily and </w:t>
      </w:r>
      <w:r w:rsidR="00990036" w:rsidRPr="00DA7433">
        <w:rPr>
          <w:rFonts w:cstheme="minorHAnsi"/>
        </w:rPr>
        <w:t>H</w:t>
      </w:r>
      <w:r w:rsidR="002150B9" w:rsidRPr="00DA7433">
        <w:rPr>
          <w:rFonts w:cstheme="minorHAnsi"/>
        </w:rPr>
        <w:t xml:space="preserve">uman </w:t>
      </w:r>
      <w:r w:rsidR="00990036" w:rsidRPr="00DA7433">
        <w:rPr>
          <w:rFonts w:cstheme="minorHAnsi"/>
        </w:rPr>
        <w:t>R</w:t>
      </w:r>
      <w:r w:rsidR="002150B9" w:rsidRPr="00DA7433">
        <w:rPr>
          <w:rFonts w:cstheme="minorHAnsi"/>
        </w:rPr>
        <w:t>ights was dismantled in Brazil</w:t>
      </w:r>
      <w:r w:rsidR="00990036" w:rsidRPr="00DA7433">
        <w:rPr>
          <w:rFonts w:cstheme="minorHAnsi"/>
        </w:rPr>
        <w:t xml:space="preserve"> (Kubrik-Man</w:t>
      </w:r>
      <w:r w:rsidR="007F5E08" w:rsidRPr="00DA7433">
        <w:rPr>
          <w:rFonts w:cstheme="minorHAnsi"/>
        </w:rPr>
        <w:t>o</w:t>
      </w:r>
      <w:r w:rsidR="00990036" w:rsidRPr="00DA7433">
        <w:rPr>
          <w:rFonts w:cstheme="minorHAnsi"/>
        </w:rPr>
        <w:t>, 2023)</w:t>
      </w:r>
      <w:r w:rsidR="002150B9" w:rsidRPr="00DA7433">
        <w:rPr>
          <w:rFonts w:cstheme="minorHAnsi"/>
        </w:rPr>
        <w:t>. In India, the Modi government has successfully co-opted th</w:t>
      </w:r>
      <w:r w:rsidR="00990036" w:rsidRPr="00DA7433">
        <w:rPr>
          <w:rFonts w:cstheme="minorHAnsi"/>
        </w:rPr>
        <w:t>e</w:t>
      </w:r>
      <w:r w:rsidR="002150B9" w:rsidRPr="00DA7433">
        <w:rPr>
          <w:rFonts w:cstheme="minorHAnsi"/>
        </w:rPr>
        <w:t xml:space="preserve"> language of women’s empowerment to </w:t>
      </w:r>
      <w:r w:rsidR="00C87D41" w:rsidRPr="00DA7433">
        <w:rPr>
          <w:rFonts w:cstheme="minorHAnsi"/>
        </w:rPr>
        <w:t>legitimi</w:t>
      </w:r>
      <w:r w:rsidR="00990036" w:rsidRPr="00DA7433">
        <w:rPr>
          <w:rFonts w:cstheme="minorHAnsi"/>
        </w:rPr>
        <w:t>z</w:t>
      </w:r>
      <w:r w:rsidR="00C87D41" w:rsidRPr="00DA7433">
        <w:rPr>
          <w:rFonts w:cstheme="minorHAnsi"/>
        </w:rPr>
        <w:t>e repression of religious minority groups (Chopra, 2021).</w:t>
      </w:r>
      <w:r w:rsidR="002150B9" w:rsidRPr="00DA7433">
        <w:rPr>
          <w:rFonts w:cstheme="minorHAnsi"/>
        </w:rPr>
        <w:t xml:space="preserve">   </w:t>
      </w:r>
      <w:r w:rsidR="003465AB" w:rsidRPr="00DA7433">
        <w:rPr>
          <w:rFonts w:cstheme="minorHAnsi"/>
        </w:rPr>
        <w:t xml:space="preserve"> </w:t>
      </w:r>
    </w:p>
    <w:p w14:paraId="41ACFB74" w14:textId="4FF3FF86" w:rsidR="007B55D4" w:rsidRDefault="006D5121" w:rsidP="007B55D4">
      <w:pPr>
        <w:rPr>
          <w:rFonts w:cstheme="minorHAnsi"/>
          <w:i/>
          <w:iCs/>
        </w:rPr>
      </w:pPr>
      <w:r w:rsidRPr="00DA7433">
        <w:rPr>
          <w:rFonts w:cstheme="minorHAnsi"/>
          <w:i/>
          <w:iCs/>
        </w:rPr>
        <w:t>2.5 Competition for Funding</w:t>
      </w:r>
    </w:p>
    <w:p w14:paraId="05087225" w14:textId="06C3FC99" w:rsidR="00C15C7D" w:rsidRPr="007B55D4" w:rsidRDefault="00C87D41" w:rsidP="007B55D4">
      <w:pPr>
        <w:rPr>
          <w:rFonts w:cstheme="minorHAnsi"/>
          <w:i/>
          <w:iCs/>
        </w:rPr>
      </w:pPr>
      <w:r w:rsidRPr="00DA7433">
        <w:rPr>
          <w:rFonts w:cstheme="minorHAnsi"/>
        </w:rPr>
        <w:t xml:space="preserve">Recent study by AWID (2023) shows that the overall ODA commitment to gender equality has remained stagnant in the last 10 years. </w:t>
      </w:r>
      <w:r w:rsidR="006055E3" w:rsidRPr="00DA7433">
        <w:rPr>
          <w:rFonts w:cstheme="minorHAnsi"/>
        </w:rPr>
        <w:t xml:space="preserve">Studies conducted by AWID (2011) and Miller and Jones (2019) </w:t>
      </w:r>
      <w:r w:rsidR="00A26170" w:rsidRPr="00DA7433">
        <w:rPr>
          <w:rFonts w:cstheme="minorHAnsi"/>
        </w:rPr>
        <w:t>reveal</w:t>
      </w:r>
      <w:r w:rsidR="006055E3" w:rsidRPr="00DA7433">
        <w:rPr>
          <w:rFonts w:cstheme="minorHAnsi"/>
        </w:rPr>
        <w:t xml:space="preserve"> that there </w:t>
      </w:r>
      <w:r w:rsidR="00C925D9" w:rsidRPr="00DA7433">
        <w:rPr>
          <w:rFonts w:cstheme="minorHAnsi"/>
        </w:rPr>
        <w:t>are</w:t>
      </w:r>
      <w:r w:rsidR="006055E3" w:rsidRPr="00DA7433">
        <w:rPr>
          <w:rFonts w:cstheme="minorHAnsi"/>
        </w:rPr>
        <w:t xml:space="preserve"> limited resources for work on women’s rights organ</w:t>
      </w:r>
      <w:r w:rsidR="000F65BE">
        <w:rPr>
          <w:rFonts w:cstheme="minorHAnsi"/>
        </w:rPr>
        <w:t>iz</w:t>
      </w:r>
      <w:r w:rsidR="006055E3" w:rsidRPr="00DA7433">
        <w:rPr>
          <w:rFonts w:cstheme="minorHAnsi"/>
        </w:rPr>
        <w:t>ing, and funding for small and medium sized organi</w:t>
      </w:r>
      <w:r w:rsidR="000F65BE">
        <w:rPr>
          <w:rFonts w:cstheme="minorHAnsi"/>
        </w:rPr>
        <w:t>z</w:t>
      </w:r>
      <w:r w:rsidR="006055E3" w:rsidRPr="00DA7433">
        <w:rPr>
          <w:rFonts w:cstheme="minorHAnsi"/>
        </w:rPr>
        <w:t>ations</w:t>
      </w:r>
      <w:r w:rsidR="00A26170" w:rsidRPr="00DA7433">
        <w:rPr>
          <w:rFonts w:cstheme="minorHAnsi"/>
        </w:rPr>
        <w:t xml:space="preserve"> </w:t>
      </w:r>
      <w:r w:rsidR="006055E3" w:rsidRPr="00DA7433">
        <w:rPr>
          <w:rFonts w:cstheme="minorHAnsi"/>
        </w:rPr>
        <w:t>primarily come from private organi</w:t>
      </w:r>
      <w:r w:rsidR="000F65BE">
        <w:rPr>
          <w:rFonts w:cstheme="minorHAnsi"/>
        </w:rPr>
        <w:t>z</w:t>
      </w:r>
      <w:r w:rsidR="006055E3" w:rsidRPr="00DA7433">
        <w:rPr>
          <w:rFonts w:cstheme="minorHAnsi"/>
        </w:rPr>
        <w:t xml:space="preserve">ations for projects than long term funding. </w:t>
      </w:r>
      <w:r w:rsidRPr="00DA7433">
        <w:rPr>
          <w:rFonts w:cstheme="minorHAnsi"/>
        </w:rPr>
        <w:t>T</w:t>
      </w:r>
      <w:r w:rsidR="00C15C7D" w:rsidRPr="00DA7433">
        <w:rPr>
          <w:rFonts w:cstheme="minorHAnsi"/>
        </w:rPr>
        <w:t>he impact of NGOi</w:t>
      </w:r>
      <w:r w:rsidR="00A26170" w:rsidRPr="00DA7433">
        <w:rPr>
          <w:rFonts w:cstheme="minorHAnsi"/>
        </w:rPr>
        <w:t>z</w:t>
      </w:r>
      <w:r w:rsidR="00C15C7D" w:rsidRPr="00DA7433">
        <w:rPr>
          <w:rFonts w:cstheme="minorHAnsi"/>
        </w:rPr>
        <w:t xml:space="preserve">ation </w:t>
      </w:r>
      <w:r w:rsidR="006055E3" w:rsidRPr="00DA7433">
        <w:rPr>
          <w:rFonts w:cstheme="minorHAnsi"/>
        </w:rPr>
        <w:t>on</w:t>
      </w:r>
      <w:r w:rsidR="00C15C7D" w:rsidRPr="00DA7433">
        <w:rPr>
          <w:rFonts w:cstheme="minorHAnsi"/>
        </w:rPr>
        <w:t xml:space="preserve"> feminist movements</w:t>
      </w:r>
      <w:r w:rsidR="006055E3" w:rsidRPr="00DA7433">
        <w:rPr>
          <w:rFonts w:cstheme="minorHAnsi"/>
        </w:rPr>
        <w:t xml:space="preserve"> is well documented (Jad, 2004</w:t>
      </w:r>
      <w:r w:rsidR="00A26170" w:rsidRPr="00DA7433">
        <w:rPr>
          <w:rFonts w:cstheme="minorHAnsi"/>
        </w:rPr>
        <w:t>;</w:t>
      </w:r>
      <w:r w:rsidR="006055E3" w:rsidRPr="00DA7433">
        <w:rPr>
          <w:rFonts w:cstheme="minorHAnsi"/>
        </w:rPr>
        <w:t xml:space="preserve"> Alveraz, 2009</w:t>
      </w:r>
      <w:r w:rsidR="00A26170" w:rsidRPr="00DA7433">
        <w:rPr>
          <w:rFonts w:cstheme="minorHAnsi"/>
        </w:rPr>
        <w:t>)</w:t>
      </w:r>
      <w:r w:rsidR="006055E3" w:rsidRPr="00DA7433">
        <w:rPr>
          <w:rFonts w:cstheme="minorHAnsi"/>
        </w:rPr>
        <w:t>. Availability of limited funding leads to intense competition among women’</w:t>
      </w:r>
      <w:r w:rsidR="000F65BE">
        <w:rPr>
          <w:rFonts w:cstheme="minorHAnsi"/>
        </w:rPr>
        <w:t>s</w:t>
      </w:r>
      <w:r w:rsidR="006055E3" w:rsidRPr="00DA7433">
        <w:rPr>
          <w:rFonts w:cstheme="minorHAnsi"/>
        </w:rPr>
        <w:t xml:space="preserve"> rights and gender justice organi</w:t>
      </w:r>
      <w:r w:rsidR="000F65BE">
        <w:rPr>
          <w:rFonts w:cstheme="minorHAnsi"/>
        </w:rPr>
        <w:t>z</w:t>
      </w:r>
      <w:r w:rsidR="006055E3" w:rsidRPr="00DA7433">
        <w:rPr>
          <w:rFonts w:cstheme="minorHAnsi"/>
        </w:rPr>
        <w:t xml:space="preserve">ations </w:t>
      </w:r>
      <w:r w:rsidR="00E77F56" w:rsidRPr="00DA7433">
        <w:rPr>
          <w:rFonts w:cstheme="minorHAnsi"/>
        </w:rPr>
        <w:t xml:space="preserve">which fragments the collective strength of </w:t>
      </w:r>
      <w:r w:rsidR="000F65BE">
        <w:rPr>
          <w:rFonts w:cstheme="minorHAnsi"/>
        </w:rPr>
        <w:t>these</w:t>
      </w:r>
      <w:r w:rsidR="00E77F56" w:rsidRPr="00DA7433">
        <w:rPr>
          <w:rFonts w:cstheme="minorHAnsi"/>
        </w:rPr>
        <w:t xml:space="preserve"> groups to hold the state to account for addressing gender equality concerns. P</w:t>
      </w:r>
      <w:r w:rsidR="006055E3" w:rsidRPr="00DA7433">
        <w:rPr>
          <w:rFonts w:cstheme="minorHAnsi"/>
        </w:rPr>
        <w:t>rojecti</w:t>
      </w:r>
      <w:r w:rsidR="00A26170" w:rsidRPr="00DA7433">
        <w:rPr>
          <w:rFonts w:cstheme="minorHAnsi"/>
        </w:rPr>
        <w:t>z</w:t>
      </w:r>
      <w:r w:rsidR="006055E3" w:rsidRPr="00DA7433">
        <w:rPr>
          <w:rFonts w:cstheme="minorHAnsi"/>
        </w:rPr>
        <w:t>ation</w:t>
      </w:r>
      <w:r w:rsidR="007B55D4">
        <w:rPr>
          <w:rFonts w:cstheme="minorHAnsi"/>
        </w:rPr>
        <w:t xml:space="preserve"> </w:t>
      </w:r>
      <w:r w:rsidR="006055E3" w:rsidRPr="00DA7433">
        <w:rPr>
          <w:rFonts w:cstheme="minorHAnsi"/>
        </w:rPr>
        <w:t>(Araujo, 2021)</w:t>
      </w:r>
      <w:r w:rsidR="000F65BE">
        <w:rPr>
          <w:rFonts w:cstheme="minorHAnsi"/>
        </w:rPr>
        <w:t xml:space="preserve"> has</w:t>
      </w:r>
      <w:r w:rsidR="006055E3" w:rsidRPr="00DA7433">
        <w:rPr>
          <w:rFonts w:cstheme="minorHAnsi"/>
        </w:rPr>
        <w:t xml:space="preserve"> </w:t>
      </w:r>
      <w:r w:rsidR="00E77F56" w:rsidRPr="00DA7433">
        <w:rPr>
          <w:rFonts w:cstheme="minorHAnsi"/>
        </w:rPr>
        <w:t>also adversely affected the</w:t>
      </w:r>
      <w:r w:rsidR="006055E3" w:rsidRPr="00DA7433">
        <w:rPr>
          <w:rFonts w:cstheme="minorHAnsi"/>
        </w:rPr>
        <w:t xml:space="preserve"> sustainability of women’s rights and gender equality movement</w:t>
      </w:r>
      <w:r w:rsidR="000F65BE">
        <w:rPr>
          <w:rFonts w:cstheme="minorHAnsi"/>
        </w:rPr>
        <w:t>s</w:t>
      </w:r>
      <w:r w:rsidR="00A26170" w:rsidRPr="00DA7433">
        <w:rPr>
          <w:rFonts w:cstheme="minorHAnsi"/>
        </w:rPr>
        <w:t xml:space="preserve"> and their effective presence in political space</w:t>
      </w:r>
      <w:r w:rsidR="000F65BE">
        <w:rPr>
          <w:rFonts w:cstheme="minorHAnsi"/>
        </w:rPr>
        <w:t>s</w:t>
      </w:r>
      <w:r w:rsidR="00A26170" w:rsidRPr="00DA7433">
        <w:rPr>
          <w:rFonts w:cstheme="minorHAnsi"/>
        </w:rPr>
        <w:t xml:space="preserve"> (Nazneen and Okech, 2021)</w:t>
      </w:r>
      <w:r w:rsidR="006055E3" w:rsidRPr="00DA7433">
        <w:rPr>
          <w:rFonts w:cstheme="minorHAnsi"/>
        </w:rPr>
        <w:t xml:space="preserve">.   </w:t>
      </w:r>
    </w:p>
    <w:p w14:paraId="261CA0F7" w14:textId="38150A26" w:rsidR="00C925D9" w:rsidRPr="00DA7433" w:rsidRDefault="00E77F56" w:rsidP="00C925D9">
      <w:pPr>
        <w:pStyle w:val="ListParagraph"/>
        <w:numPr>
          <w:ilvl w:val="0"/>
          <w:numId w:val="11"/>
        </w:numPr>
        <w:rPr>
          <w:rFonts w:cstheme="minorHAnsi"/>
          <w:b/>
          <w:bCs/>
        </w:rPr>
      </w:pPr>
      <w:r w:rsidRPr="00DA7433">
        <w:rPr>
          <w:rFonts w:cstheme="minorHAnsi"/>
          <w:b/>
          <w:bCs/>
        </w:rPr>
        <w:t>What Factors May facilitate change in the present context?</w:t>
      </w:r>
      <w:r w:rsidR="003465AB" w:rsidRPr="00DA7433">
        <w:rPr>
          <w:rFonts w:cstheme="minorHAnsi"/>
          <w:b/>
          <w:bCs/>
        </w:rPr>
        <w:t xml:space="preserve"> </w:t>
      </w:r>
    </w:p>
    <w:p w14:paraId="7B71D6E9" w14:textId="7D0C9071" w:rsidR="00C925D9" w:rsidRPr="00DA7433" w:rsidRDefault="007B55D4" w:rsidP="00C925D9">
      <w:pPr>
        <w:rPr>
          <w:rFonts w:cstheme="minorHAnsi"/>
        </w:rPr>
      </w:pPr>
      <w:r>
        <w:rPr>
          <w:rFonts w:cstheme="minorHAnsi"/>
        </w:rPr>
        <w:t>However, t</w:t>
      </w:r>
      <w:r w:rsidR="00C925D9" w:rsidRPr="00DA7433">
        <w:rPr>
          <w:rFonts w:cstheme="minorHAnsi"/>
        </w:rPr>
        <w:t>he current context contains opportunities</w:t>
      </w:r>
      <w:r w:rsidR="00A26170" w:rsidRPr="00DA7433">
        <w:rPr>
          <w:rFonts w:cstheme="minorHAnsi"/>
        </w:rPr>
        <w:t xml:space="preserve"> to push for gender</w:t>
      </w:r>
      <w:r w:rsidR="00C925D9" w:rsidRPr="00DA7433">
        <w:rPr>
          <w:rFonts w:cstheme="minorHAnsi"/>
        </w:rPr>
        <w:t xml:space="preserve"> transformative changes. The urgent need to address gendered poverty</w:t>
      </w:r>
      <w:r w:rsidR="006A2E26" w:rsidRPr="00DA7433">
        <w:rPr>
          <w:rFonts w:cstheme="minorHAnsi"/>
        </w:rPr>
        <w:t xml:space="preserve"> and the risk of further depletion of women and girl’s capabilities is very clear (Rai,</w:t>
      </w:r>
      <w:r w:rsidR="007F5E08" w:rsidRPr="00DA7433">
        <w:rPr>
          <w:rFonts w:cstheme="minorHAnsi"/>
        </w:rPr>
        <w:t xml:space="preserve"> 2024</w:t>
      </w:r>
      <w:r w:rsidR="006A2E26" w:rsidRPr="00DA7433">
        <w:rPr>
          <w:rFonts w:cstheme="minorHAnsi"/>
        </w:rPr>
        <w:t>).</w:t>
      </w:r>
      <w:r w:rsidR="00A26170" w:rsidRPr="00DA7433">
        <w:rPr>
          <w:rFonts w:cstheme="minorHAnsi"/>
        </w:rPr>
        <w:t xml:space="preserve"> </w:t>
      </w:r>
      <w:r w:rsidR="006A2E26" w:rsidRPr="00DA7433">
        <w:rPr>
          <w:rFonts w:cstheme="minorHAnsi"/>
        </w:rPr>
        <w:t xml:space="preserve"> What are the factors that may facilitate change and what kinds of state capacit</w:t>
      </w:r>
      <w:r>
        <w:rPr>
          <w:rFonts w:cstheme="minorHAnsi"/>
        </w:rPr>
        <w:t>ies</w:t>
      </w:r>
      <w:r w:rsidR="006A2E26" w:rsidRPr="00DA7433">
        <w:rPr>
          <w:rFonts w:cstheme="minorHAnsi"/>
        </w:rPr>
        <w:t xml:space="preserve"> </w:t>
      </w:r>
      <w:r>
        <w:rPr>
          <w:rFonts w:cstheme="minorHAnsi"/>
        </w:rPr>
        <w:t>are</w:t>
      </w:r>
      <w:r w:rsidR="006A2E26" w:rsidRPr="00DA7433">
        <w:rPr>
          <w:rFonts w:cstheme="minorHAnsi"/>
        </w:rPr>
        <w:t xml:space="preserve"> required for this to happen?  </w:t>
      </w:r>
      <w:r w:rsidR="00C925D9" w:rsidRPr="00DA7433">
        <w:rPr>
          <w:rFonts w:cstheme="minorHAnsi"/>
        </w:rPr>
        <w:t xml:space="preserve">  </w:t>
      </w:r>
    </w:p>
    <w:p w14:paraId="13128D44" w14:textId="49B92B85" w:rsidR="006D5121" w:rsidRPr="00DA7433" w:rsidRDefault="00E65A62" w:rsidP="00DC7708">
      <w:pPr>
        <w:rPr>
          <w:rFonts w:cstheme="minorHAnsi"/>
        </w:rPr>
      </w:pPr>
      <w:r w:rsidRPr="00DA7433">
        <w:rPr>
          <w:rFonts w:cstheme="minorHAnsi"/>
        </w:rPr>
        <w:t xml:space="preserve">3.1 </w:t>
      </w:r>
      <w:r w:rsidR="00FE6477" w:rsidRPr="00DA7433">
        <w:rPr>
          <w:rFonts w:cstheme="minorHAnsi"/>
          <w:b/>
          <w:bCs/>
        </w:rPr>
        <w:t>H</w:t>
      </w:r>
      <w:r w:rsidR="006D5121" w:rsidRPr="00DA7433">
        <w:rPr>
          <w:rFonts w:cstheme="minorHAnsi"/>
          <w:b/>
          <w:bCs/>
        </w:rPr>
        <w:t>istory</w:t>
      </w:r>
      <w:r w:rsidR="00887096" w:rsidRPr="00DA7433">
        <w:rPr>
          <w:rFonts w:cstheme="minorHAnsi"/>
          <w:b/>
          <w:bCs/>
        </w:rPr>
        <w:t xml:space="preserve"> and Policy legacies matter</w:t>
      </w:r>
    </w:p>
    <w:p w14:paraId="3A7662D4" w14:textId="50C94133" w:rsidR="001F3064" w:rsidRPr="00DA7433" w:rsidRDefault="006D5121" w:rsidP="00DC7708">
      <w:pPr>
        <w:rPr>
          <w:rFonts w:cstheme="minorHAnsi"/>
        </w:rPr>
      </w:pPr>
      <w:r w:rsidRPr="00DA7433">
        <w:rPr>
          <w:rFonts w:cstheme="minorHAnsi"/>
        </w:rPr>
        <w:t>H</w:t>
      </w:r>
      <w:r w:rsidR="00FE6477" w:rsidRPr="00DA7433">
        <w:rPr>
          <w:rFonts w:cstheme="minorHAnsi"/>
        </w:rPr>
        <w:t xml:space="preserve">ow states respond to the challenge of addressing gendered poverty </w:t>
      </w:r>
      <w:r w:rsidR="00DB2CC5" w:rsidRPr="00DA7433">
        <w:rPr>
          <w:rFonts w:cstheme="minorHAnsi"/>
        </w:rPr>
        <w:t>varies</w:t>
      </w:r>
      <w:r w:rsidR="006A2E26" w:rsidRPr="00DA7433">
        <w:rPr>
          <w:rFonts w:cstheme="minorHAnsi"/>
        </w:rPr>
        <w:t xml:space="preserve">. </w:t>
      </w:r>
      <w:r w:rsidR="00BE746D" w:rsidRPr="00DA7433">
        <w:rPr>
          <w:rFonts w:cstheme="minorHAnsi"/>
        </w:rPr>
        <w:t>T</w:t>
      </w:r>
      <w:r w:rsidR="00DC7708" w:rsidRPr="00DA7433">
        <w:rPr>
          <w:rFonts w:cstheme="minorHAnsi"/>
        </w:rPr>
        <w:t>he history of [gendered] compact</w:t>
      </w:r>
      <w:r w:rsidR="007B55D4">
        <w:rPr>
          <w:rFonts w:cstheme="minorHAnsi"/>
        </w:rPr>
        <w:t>s</w:t>
      </w:r>
      <w:r w:rsidR="001351EC" w:rsidRPr="00DA7433">
        <w:rPr>
          <w:rFonts w:cstheme="minorHAnsi"/>
        </w:rPr>
        <w:t xml:space="preserve"> among different social</w:t>
      </w:r>
      <w:r w:rsidR="00A26170" w:rsidRPr="00DA7433">
        <w:rPr>
          <w:rFonts w:cstheme="minorHAnsi"/>
        </w:rPr>
        <w:t>/ political</w:t>
      </w:r>
      <w:r w:rsidR="001351EC" w:rsidRPr="00DA7433">
        <w:rPr>
          <w:rFonts w:cstheme="minorHAnsi"/>
        </w:rPr>
        <w:t xml:space="preserve"> groups</w:t>
      </w:r>
      <w:r w:rsidR="00DC7708" w:rsidRPr="00DA7433">
        <w:rPr>
          <w:rFonts w:cstheme="minorHAnsi"/>
        </w:rPr>
        <w:t xml:space="preserve"> </w:t>
      </w:r>
      <w:r w:rsidR="00BE746D" w:rsidRPr="00DA7433">
        <w:rPr>
          <w:rFonts w:cstheme="minorHAnsi"/>
        </w:rPr>
        <w:t>is important in terms of the claims</w:t>
      </w:r>
      <w:r w:rsidR="001351EC" w:rsidRPr="00DA7433">
        <w:rPr>
          <w:rFonts w:cstheme="minorHAnsi"/>
        </w:rPr>
        <w:t xml:space="preserve"> women can make on the state </w:t>
      </w:r>
      <w:r w:rsidR="00A26170" w:rsidRPr="00DA7433">
        <w:rPr>
          <w:rFonts w:cstheme="minorHAnsi"/>
        </w:rPr>
        <w:t xml:space="preserve">to address poverty </w:t>
      </w:r>
      <w:r w:rsidR="001351EC" w:rsidRPr="00DA7433">
        <w:rPr>
          <w:rFonts w:cstheme="minorHAnsi"/>
        </w:rPr>
        <w:t>(Tripp, 2013)</w:t>
      </w:r>
      <w:r w:rsidR="00A26170" w:rsidRPr="00DA7433">
        <w:rPr>
          <w:rFonts w:cstheme="minorHAnsi"/>
        </w:rPr>
        <w:t>. These formal or informal compact</w:t>
      </w:r>
      <w:r w:rsidR="00DA7433" w:rsidRPr="00DA7433">
        <w:rPr>
          <w:rFonts w:cstheme="minorHAnsi"/>
        </w:rPr>
        <w:t>s</w:t>
      </w:r>
      <w:r w:rsidR="00A26170" w:rsidRPr="00DA7433">
        <w:rPr>
          <w:rFonts w:cstheme="minorHAnsi"/>
        </w:rPr>
        <w:t xml:space="preserve"> among social or political groups</w:t>
      </w:r>
      <w:r w:rsidR="001351EC" w:rsidRPr="00DA7433">
        <w:rPr>
          <w:rFonts w:cstheme="minorHAnsi"/>
        </w:rPr>
        <w:t xml:space="preserve"> </w:t>
      </w:r>
      <w:r w:rsidR="00A26170" w:rsidRPr="00DA7433">
        <w:rPr>
          <w:rFonts w:cstheme="minorHAnsi"/>
        </w:rPr>
        <w:t xml:space="preserve">influence the </w:t>
      </w:r>
      <w:r w:rsidR="001351EC" w:rsidRPr="00DA7433">
        <w:rPr>
          <w:rFonts w:cstheme="minorHAnsi"/>
        </w:rPr>
        <w:t xml:space="preserve">way </w:t>
      </w:r>
      <w:r w:rsidR="00DB2CC5" w:rsidRPr="00DA7433">
        <w:rPr>
          <w:rFonts w:cstheme="minorHAnsi"/>
        </w:rPr>
        <w:t>state</w:t>
      </w:r>
      <w:r w:rsidR="001351EC" w:rsidRPr="00DA7433">
        <w:rPr>
          <w:rFonts w:cstheme="minorHAnsi"/>
        </w:rPr>
        <w:t>’s design and deliver policies to address</w:t>
      </w:r>
      <w:r w:rsidR="00A26170" w:rsidRPr="00DA7433">
        <w:rPr>
          <w:rFonts w:cstheme="minorHAnsi"/>
        </w:rPr>
        <w:t xml:space="preserve"> poverty and</w:t>
      </w:r>
      <w:r w:rsidR="001351EC" w:rsidRPr="00DA7433">
        <w:rPr>
          <w:rFonts w:cstheme="minorHAnsi"/>
        </w:rPr>
        <w:t xml:space="preserve"> welfare</w:t>
      </w:r>
      <w:r w:rsidR="00A26170" w:rsidRPr="00DA7433">
        <w:rPr>
          <w:rFonts w:cstheme="minorHAnsi"/>
        </w:rPr>
        <w:t>-</w:t>
      </w:r>
      <w:r w:rsidR="001351EC" w:rsidRPr="00DA7433">
        <w:rPr>
          <w:rFonts w:cstheme="minorHAnsi"/>
        </w:rPr>
        <w:t>related concerns.</w:t>
      </w:r>
      <w:r w:rsidR="00A26170" w:rsidRPr="00DA7433">
        <w:rPr>
          <w:rFonts w:cstheme="minorHAnsi"/>
        </w:rPr>
        <w:t xml:space="preserve"> For example, Rwanda’s developmental approach and integration of gender equality within </w:t>
      </w:r>
      <w:r w:rsidR="007B55D4">
        <w:rPr>
          <w:rFonts w:cstheme="minorHAnsi"/>
        </w:rPr>
        <w:t xml:space="preserve">it </w:t>
      </w:r>
      <w:r w:rsidR="00A26170" w:rsidRPr="00DA7433">
        <w:rPr>
          <w:rFonts w:cstheme="minorHAnsi"/>
        </w:rPr>
        <w:t xml:space="preserve">goes back to the compact reached during the post conflict transitions (Burnet, 2019). </w:t>
      </w:r>
      <w:r w:rsidR="001351EC" w:rsidRPr="00DA7433">
        <w:rPr>
          <w:rFonts w:cstheme="minorHAnsi"/>
        </w:rPr>
        <w:t xml:space="preserve">Whether </w:t>
      </w:r>
      <w:r w:rsidR="00297FAC" w:rsidRPr="00DA7433">
        <w:rPr>
          <w:rFonts w:cstheme="minorHAnsi"/>
        </w:rPr>
        <w:t>policymakers</w:t>
      </w:r>
      <w:r w:rsidR="00887096" w:rsidRPr="00DA7433">
        <w:rPr>
          <w:rFonts w:cstheme="minorHAnsi"/>
        </w:rPr>
        <w:t xml:space="preserve"> decide to adopt gender responsive policy measures </w:t>
      </w:r>
      <w:r w:rsidR="001351EC" w:rsidRPr="00DA7433">
        <w:rPr>
          <w:rFonts w:cstheme="minorHAnsi"/>
        </w:rPr>
        <w:t>with respect to social protection</w:t>
      </w:r>
      <w:r w:rsidR="00887096" w:rsidRPr="00DA7433">
        <w:rPr>
          <w:rFonts w:cstheme="minorHAnsi"/>
        </w:rPr>
        <w:t xml:space="preserve">, </w:t>
      </w:r>
      <w:r w:rsidR="00297FAC" w:rsidRPr="00DA7433">
        <w:rPr>
          <w:rFonts w:cstheme="minorHAnsi"/>
        </w:rPr>
        <w:t>economic stimulus packages</w:t>
      </w:r>
      <w:r w:rsidR="00887096" w:rsidRPr="00DA7433">
        <w:rPr>
          <w:rFonts w:cstheme="minorHAnsi"/>
        </w:rPr>
        <w:t>, welfare</w:t>
      </w:r>
      <w:r w:rsidR="007B55D4">
        <w:rPr>
          <w:rFonts w:cstheme="minorHAnsi"/>
        </w:rPr>
        <w:t xml:space="preserve"> also</w:t>
      </w:r>
      <w:r w:rsidR="00887096" w:rsidRPr="00DA7433">
        <w:rPr>
          <w:rFonts w:cstheme="minorHAnsi"/>
        </w:rPr>
        <w:t xml:space="preserve"> d</w:t>
      </w:r>
      <w:r w:rsidR="001351EC" w:rsidRPr="00DA7433">
        <w:rPr>
          <w:rFonts w:cstheme="minorHAnsi"/>
        </w:rPr>
        <w:t xml:space="preserve">epends on the </w:t>
      </w:r>
      <w:r w:rsidR="00297FAC" w:rsidRPr="00DA7433">
        <w:rPr>
          <w:rFonts w:cstheme="minorHAnsi"/>
        </w:rPr>
        <w:t>‘</w:t>
      </w:r>
      <w:r w:rsidR="001351EC" w:rsidRPr="00DA7433">
        <w:rPr>
          <w:rFonts w:cstheme="minorHAnsi"/>
        </w:rPr>
        <w:t>policy legacies</w:t>
      </w:r>
      <w:r w:rsidR="00297FAC" w:rsidRPr="00DA7433">
        <w:rPr>
          <w:rFonts w:cstheme="minorHAnsi"/>
        </w:rPr>
        <w:t xml:space="preserve">’ </w:t>
      </w:r>
      <w:r w:rsidR="001351EC" w:rsidRPr="00DA7433">
        <w:rPr>
          <w:rFonts w:cstheme="minorHAnsi"/>
        </w:rPr>
        <w:t>(</w:t>
      </w:r>
      <w:r w:rsidR="00297FAC" w:rsidRPr="00DA7433">
        <w:rPr>
          <w:rFonts w:cstheme="minorHAnsi"/>
        </w:rPr>
        <w:t>Hall, 1993)</w:t>
      </w:r>
      <w:r w:rsidR="009C25D4" w:rsidRPr="00DA7433">
        <w:rPr>
          <w:rFonts w:cstheme="minorHAnsi"/>
        </w:rPr>
        <w:t>, i.e. how well p</w:t>
      </w:r>
      <w:r w:rsidR="007B55D4">
        <w:rPr>
          <w:rFonts w:cstheme="minorHAnsi"/>
        </w:rPr>
        <w:t>revious p</w:t>
      </w:r>
      <w:r w:rsidR="009C25D4" w:rsidRPr="00DA7433">
        <w:rPr>
          <w:rFonts w:cstheme="minorHAnsi"/>
        </w:rPr>
        <w:t>olicies have worked and what was done before</w:t>
      </w:r>
      <w:r w:rsidR="00887096" w:rsidRPr="00DA7433">
        <w:rPr>
          <w:rFonts w:cstheme="minorHAnsi"/>
        </w:rPr>
        <w:t>.</w:t>
      </w:r>
      <w:r w:rsidR="00E77F56" w:rsidRPr="00DA7433">
        <w:rPr>
          <w:rFonts w:cstheme="minorHAnsi"/>
        </w:rPr>
        <w:t xml:space="preserve"> These legacies are important reference point</w:t>
      </w:r>
      <w:r w:rsidR="007B55D4">
        <w:rPr>
          <w:rFonts w:cstheme="minorHAnsi"/>
        </w:rPr>
        <w:t>s</w:t>
      </w:r>
      <w:r w:rsidR="009C25D4" w:rsidRPr="00DA7433">
        <w:rPr>
          <w:rFonts w:cstheme="minorHAnsi"/>
        </w:rPr>
        <w:t xml:space="preserve"> for policy activists</w:t>
      </w:r>
      <w:r w:rsidR="00E77F56" w:rsidRPr="00DA7433">
        <w:rPr>
          <w:rFonts w:cstheme="minorHAnsi"/>
        </w:rPr>
        <w:t xml:space="preserve"> when demands are made on the state to deliver on gender equality.</w:t>
      </w:r>
      <w:r w:rsidR="00297FAC" w:rsidRPr="00DA7433">
        <w:rPr>
          <w:rFonts w:cstheme="minorHAnsi"/>
        </w:rPr>
        <w:t xml:space="preserve"> </w:t>
      </w:r>
    </w:p>
    <w:p w14:paraId="5C6CCF12" w14:textId="375298DC" w:rsidR="00887096" w:rsidRPr="00DA7433" w:rsidRDefault="00E65A62" w:rsidP="00DC7708">
      <w:pPr>
        <w:rPr>
          <w:rFonts w:cstheme="minorHAnsi"/>
        </w:rPr>
      </w:pPr>
      <w:r w:rsidRPr="00DA7433">
        <w:rPr>
          <w:rFonts w:cstheme="minorHAnsi"/>
          <w:b/>
          <w:bCs/>
        </w:rPr>
        <w:t xml:space="preserve">3.2 </w:t>
      </w:r>
      <w:r w:rsidR="006D5121" w:rsidRPr="00DA7433">
        <w:rPr>
          <w:rFonts w:cstheme="minorHAnsi"/>
          <w:b/>
          <w:bCs/>
        </w:rPr>
        <w:t>Contextual Openings</w:t>
      </w:r>
    </w:p>
    <w:p w14:paraId="66429248" w14:textId="299B8D67" w:rsidR="00DA7433" w:rsidRPr="00DA7433" w:rsidRDefault="00887096" w:rsidP="00D84D11">
      <w:pPr>
        <w:widowControl w:val="0"/>
        <w:tabs>
          <w:tab w:val="left" w:pos="0"/>
          <w:tab w:val="left" w:pos="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sidRPr="00DA7433">
        <w:rPr>
          <w:rFonts w:cstheme="minorHAnsi"/>
        </w:rPr>
        <w:t>Contextual conditions also create different ‘political opportunity structures</w:t>
      </w:r>
      <w:r w:rsidR="009C25D4" w:rsidRPr="00DA7433">
        <w:rPr>
          <w:rFonts w:cstheme="minorHAnsi"/>
        </w:rPr>
        <w:t>’</w:t>
      </w:r>
      <w:r w:rsidRPr="00DA7433">
        <w:rPr>
          <w:rFonts w:cstheme="minorHAnsi"/>
        </w:rPr>
        <w:t xml:space="preserve"> for change as the balance of power and elite configurations change (Tilly and Tarrow, 2015). </w:t>
      </w:r>
      <w:r w:rsidR="00D84D11" w:rsidRPr="00DA7433">
        <w:rPr>
          <w:rFonts w:cstheme="minorHAnsi"/>
          <w:color w:val="000000"/>
        </w:rPr>
        <w:t>Htun and Weldon</w:t>
      </w:r>
      <w:r w:rsidR="007B55D4">
        <w:rPr>
          <w:rFonts w:cstheme="minorHAnsi"/>
          <w:color w:val="000000"/>
        </w:rPr>
        <w:t>’s</w:t>
      </w:r>
      <w:r w:rsidR="00D84D11" w:rsidRPr="00DA7433">
        <w:rPr>
          <w:rFonts w:cstheme="minorHAnsi"/>
          <w:color w:val="000000"/>
        </w:rPr>
        <w:t xml:space="preserve"> (201</w:t>
      </w:r>
      <w:r w:rsidR="009C25D4" w:rsidRPr="00DA7433">
        <w:rPr>
          <w:rFonts w:cstheme="minorHAnsi"/>
          <w:color w:val="000000"/>
        </w:rPr>
        <w:t>8</w:t>
      </w:r>
      <w:r w:rsidR="00D84D11" w:rsidRPr="00DA7433">
        <w:rPr>
          <w:rFonts w:cstheme="minorHAnsi"/>
          <w:color w:val="000000"/>
        </w:rPr>
        <w:t>)</w:t>
      </w:r>
      <w:r w:rsidR="009C25D4" w:rsidRPr="00DA7433">
        <w:rPr>
          <w:rFonts w:cstheme="minorHAnsi"/>
          <w:color w:val="000000"/>
        </w:rPr>
        <w:t xml:space="preserve"> analysis of when states adopt anti-domestic violence laws, family leave and childcare policies </w:t>
      </w:r>
      <w:r w:rsidR="00D84D11" w:rsidRPr="00DA7433">
        <w:rPr>
          <w:rFonts w:cstheme="minorHAnsi"/>
          <w:color w:val="000000"/>
        </w:rPr>
        <w:t>highlight</w:t>
      </w:r>
      <w:r w:rsidR="007B55D4">
        <w:rPr>
          <w:rFonts w:cstheme="minorHAnsi"/>
          <w:color w:val="000000"/>
        </w:rPr>
        <w:t>s</w:t>
      </w:r>
      <w:r w:rsidR="00D84D11" w:rsidRPr="00DA7433">
        <w:rPr>
          <w:rFonts w:cstheme="minorHAnsi"/>
          <w:color w:val="000000"/>
        </w:rPr>
        <w:t xml:space="preserve"> the role of contextual conditions that include regime type, policy legacies, and the capacity of state actors and institutions. Entry points for pushing </w:t>
      </w:r>
      <w:r w:rsidR="009C25D4" w:rsidRPr="00DA7433">
        <w:rPr>
          <w:rFonts w:cstheme="minorHAnsi"/>
          <w:color w:val="000000"/>
        </w:rPr>
        <w:t xml:space="preserve">political </w:t>
      </w:r>
      <w:r w:rsidR="00D84D11" w:rsidRPr="00DA7433">
        <w:rPr>
          <w:rFonts w:cstheme="minorHAnsi"/>
          <w:color w:val="000000"/>
        </w:rPr>
        <w:t>elites to address gendered poverty varies</w:t>
      </w:r>
      <w:r w:rsidR="009C25D4" w:rsidRPr="00DA7433">
        <w:rPr>
          <w:rFonts w:cstheme="minorHAnsi"/>
          <w:color w:val="000000"/>
        </w:rPr>
        <w:t xml:space="preserve"> in democracies and authoritarian/ semi</w:t>
      </w:r>
      <w:r w:rsidR="003B1ED2">
        <w:rPr>
          <w:rFonts w:cstheme="minorHAnsi"/>
          <w:color w:val="000000"/>
        </w:rPr>
        <w:t>-</w:t>
      </w:r>
      <w:r w:rsidR="009C25D4" w:rsidRPr="00DA7433">
        <w:rPr>
          <w:rFonts w:cstheme="minorHAnsi"/>
          <w:color w:val="000000"/>
        </w:rPr>
        <w:t>authoritarian regimes</w:t>
      </w:r>
      <w:r w:rsidR="00D84D11" w:rsidRPr="00DA7433">
        <w:rPr>
          <w:rFonts w:cstheme="minorHAnsi"/>
          <w:color w:val="000000"/>
        </w:rPr>
        <w:t xml:space="preserve">. </w:t>
      </w:r>
      <w:r w:rsidR="009C25D4" w:rsidRPr="00DA7433">
        <w:rPr>
          <w:rFonts w:cstheme="minorHAnsi"/>
          <w:color w:val="000000"/>
        </w:rPr>
        <w:t>For democracies</w:t>
      </w:r>
      <w:r w:rsidR="003B1ED2">
        <w:rPr>
          <w:rFonts w:cstheme="minorHAnsi"/>
          <w:color w:val="000000"/>
        </w:rPr>
        <w:t>,</w:t>
      </w:r>
      <w:r w:rsidR="009C25D4" w:rsidRPr="00DA7433">
        <w:rPr>
          <w:rFonts w:cstheme="minorHAnsi"/>
          <w:color w:val="000000"/>
        </w:rPr>
        <w:t xml:space="preserve"> where electoral competition is strong, elections are a key turning point for </w:t>
      </w:r>
      <w:r w:rsidR="003B1ED2">
        <w:rPr>
          <w:rFonts w:cstheme="minorHAnsi"/>
          <w:color w:val="000000"/>
        </w:rPr>
        <w:t xml:space="preserve">demanding action on </w:t>
      </w:r>
      <w:r w:rsidR="009C25D4" w:rsidRPr="00DA7433">
        <w:rPr>
          <w:rFonts w:cstheme="minorHAnsi"/>
          <w:color w:val="000000"/>
        </w:rPr>
        <w:t xml:space="preserve">gendered- poverty related concerns, </w:t>
      </w:r>
      <w:r w:rsidR="007B55D4">
        <w:rPr>
          <w:rFonts w:cstheme="minorHAnsi"/>
          <w:color w:val="000000"/>
        </w:rPr>
        <w:t xml:space="preserve">particularly </w:t>
      </w:r>
      <w:r w:rsidR="009C25D4" w:rsidRPr="00DA7433">
        <w:rPr>
          <w:rFonts w:cstheme="minorHAnsi"/>
          <w:color w:val="000000"/>
        </w:rPr>
        <w:t>if these agendas alig</w:t>
      </w:r>
      <w:r w:rsidR="007B55D4">
        <w:rPr>
          <w:rFonts w:cstheme="minorHAnsi"/>
          <w:color w:val="000000"/>
        </w:rPr>
        <w:t>n</w:t>
      </w:r>
      <w:r w:rsidR="009C25D4" w:rsidRPr="00DA7433">
        <w:rPr>
          <w:rFonts w:cstheme="minorHAnsi"/>
          <w:color w:val="000000"/>
        </w:rPr>
        <w:t xml:space="preserve"> with dominant debates on redistribution and growth. </w:t>
      </w:r>
      <w:r w:rsidRPr="00DA7433">
        <w:rPr>
          <w:rFonts w:cstheme="minorHAnsi"/>
        </w:rPr>
        <w:t>In</w:t>
      </w:r>
      <w:r w:rsidR="009C25D4" w:rsidRPr="00DA7433">
        <w:rPr>
          <w:rFonts w:cstheme="minorHAnsi"/>
        </w:rPr>
        <w:t xml:space="preserve"> 2024,</w:t>
      </w:r>
      <w:r w:rsidRPr="00DA7433">
        <w:rPr>
          <w:rFonts w:cstheme="minorHAnsi"/>
        </w:rPr>
        <w:t xml:space="preserve"> more than 50 countries</w:t>
      </w:r>
      <w:r w:rsidR="009C25D4" w:rsidRPr="00DA7433">
        <w:rPr>
          <w:rFonts w:cstheme="minorHAnsi"/>
        </w:rPr>
        <w:t>,</w:t>
      </w:r>
      <w:r w:rsidRPr="00DA7433">
        <w:rPr>
          <w:rFonts w:cstheme="minorHAnsi"/>
        </w:rPr>
        <w:t xml:space="preserve"> will hold national elections</w:t>
      </w:r>
      <w:r w:rsidR="009C25D4" w:rsidRPr="00DA7433">
        <w:rPr>
          <w:rFonts w:cstheme="minorHAnsi"/>
        </w:rPr>
        <w:t xml:space="preserve">. These elections may </w:t>
      </w:r>
      <w:r w:rsidRPr="00DA7433">
        <w:rPr>
          <w:rFonts w:cstheme="minorHAnsi"/>
        </w:rPr>
        <w:t xml:space="preserve">create opportunities for pushing political elites to address gender equality agenda, </w:t>
      </w:r>
      <w:r w:rsidRPr="00DA7433">
        <w:rPr>
          <w:rFonts w:cstheme="minorHAnsi"/>
        </w:rPr>
        <w:lastRenderedPageBreak/>
        <w:t>including gendered poverty</w:t>
      </w:r>
      <w:r w:rsidR="00D84D11" w:rsidRPr="00DA7433">
        <w:rPr>
          <w:rFonts w:cstheme="minorHAnsi"/>
        </w:rPr>
        <w:t xml:space="preserve">. </w:t>
      </w:r>
      <w:r w:rsidR="009C25D4" w:rsidRPr="00DA7433">
        <w:rPr>
          <w:rFonts w:cstheme="minorHAnsi"/>
        </w:rPr>
        <w:t>F</w:t>
      </w:r>
      <w:r w:rsidR="00D84D11" w:rsidRPr="00DA7433">
        <w:rPr>
          <w:rFonts w:cstheme="minorHAnsi"/>
        </w:rPr>
        <w:t xml:space="preserve">or </w:t>
      </w:r>
      <w:r w:rsidR="009C25D4" w:rsidRPr="00DA7433">
        <w:rPr>
          <w:rFonts w:cstheme="minorHAnsi"/>
        </w:rPr>
        <w:t>semi-</w:t>
      </w:r>
      <w:r w:rsidR="00D84D11" w:rsidRPr="00DA7433">
        <w:rPr>
          <w:rFonts w:cstheme="minorHAnsi"/>
        </w:rPr>
        <w:t>authoritarian regimes,</w:t>
      </w:r>
      <w:r w:rsidR="009C25D4" w:rsidRPr="00DA7433">
        <w:rPr>
          <w:rFonts w:cstheme="minorHAnsi"/>
        </w:rPr>
        <w:t xml:space="preserve"> where electoral competition</w:t>
      </w:r>
      <w:r w:rsidR="007B55D4">
        <w:rPr>
          <w:rFonts w:cstheme="minorHAnsi"/>
        </w:rPr>
        <w:t xml:space="preserve"> </w:t>
      </w:r>
      <w:r w:rsidR="003B1ED2">
        <w:rPr>
          <w:rFonts w:cstheme="minorHAnsi"/>
        </w:rPr>
        <w:t>may be</w:t>
      </w:r>
      <w:r w:rsidR="009C25D4" w:rsidRPr="00DA7433">
        <w:rPr>
          <w:rFonts w:cstheme="minorHAnsi"/>
        </w:rPr>
        <w:t xml:space="preserve"> limited, such as Rwanda, Uganda,</w:t>
      </w:r>
      <w:r w:rsidR="003B1ED2">
        <w:rPr>
          <w:rFonts w:cstheme="minorHAnsi"/>
        </w:rPr>
        <w:t xml:space="preserve"> Bangladesh and other countries, </w:t>
      </w:r>
      <w:r w:rsidR="00D84D11" w:rsidRPr="00DA7433">
        <w:rPr>
          <w:rFonts w:cstheme="minorHAnsi"/>
        </w:rPr>
        <w:t>powerholders may be motivated to address gendered poverty to</w:t>
      </w:r>
      <w:r w:rsidR="007B55D4">
        <w:rPr>
          <w:rFonts w:cstheme="minorHAnsi"/>
        </w:rPr>
        <w:t xml:space="preserve"> gain</w:t>
      </w:r>
      <w:r w:rsidR="00D84D11" w:rsidRPr="00DA7433">
        <w:rPr>
          <w:rFonts w:cstheme="minorHAnsi"/>
        </w:rPr>
        <w:t xml:space="preserve"> </w:t>
      </w:r>
      <w:r w:rsidR="009C25D4" w:rsidRPr="00DA7433">
        <w:rPr>
          <w:rFonts w:cstheme="minorHAnsi"/>
        </w:rPr>
        <w:t xml:space="preserve">international </w:t>
      </w:r>
      <w:r w:rsidR="00D84D11" w:rsidRPr="00DA7433">
        <w:rPr>
          <w:rFonts w:cstheme="minorHAnsi"/>
        </w:rPr>
        <w:t>legitimacy</w:t>
      </w:r>
      <w:r w:rsidR="009C25D4" w:rsidRPr="00DA7433">
        <w:rPr>
          <w:rFonts w:cstheme="minorHAnsi"/>
        </w:rPr>
        <w:t xml:space="preserve">. </w:t>
      </w:r>
      <w:r w:rsidR="007B55D4">
        <w:rPr>
          <w:rFonts w:cstheme="minorHAnsi"/>
        </w:rPr>
        <w:t>I</w:t>
      </w:r>
      <w:r w:rsidR="007B55D4" w:rsidRPr="00DA7433">
        <w:rPr>
          <w:rFonts w:cstheme="minorHAnsi"/>
        </w:rPr>
        <w:t>n authoritarian</w:t>
      </w:r>
      <w:r w:rsidR="007B55D4">
        <w:rPr>
          <w:rFonts w:cstheme="minorHAnsi"/>
        </w:rPr>
        <w:t xml:space="preserve"> contexts</w:t>
      </w:r>
      <w:r w:rsidR="007B55D4" w:rsidRPr="00DA7433">
        <w:rPr>
          <w:rFonts w:cstheme="minorHAnsi"/>
        </w:rPr>
        <w:t xml:space="preserve"> such </w:t>
      </w:r>
      <w:r w:rsidR="007B55D4">
        <w:rPr>
          <w:rFonts w:cstheme="minorHAnsi"/>
        </w:rPr>
        <w:t>Egypt,</w:t>
      </w:r>
      <w:r w:rsidR="007B55D4" w:rsidRPr="00DA7433">
        <w:rPr>
          <w:rFonts w:cstheme="minorHAnsi"/>
        </w:rPr>
        <w:t xml:space="preserve"> </w:t>
      </w:r>
      <w:r w:rsidR="007B55D4">
        <w:rPr>
          <w:rFonts w:cstheme="minorHAnsi"/>
        </w:rPr>
        <w:t>b</w:t>
      </w:r>
      <w:r w:rsidR="00D84D11" w:rsidRPr="00DA7433">
        <w:rPr>
          <w:rFonts w:cstheme="minorHAnsi"/>
        </w:rPr>
        <w:t>eing seen to deliver</w:t>
      </w:r>
      <w:r w:rsidR="009C25D4" w:rsidRPr="00DA7433">
        <w:rPr>
          <w:rFonts w:cstheme="minorHAnsi"/>
        </w:rPr>
        <w:t xml:space="preserve"> on gendered poverty agenda contributes to the </w:t>
      </w:r>
      <w:r w:rsidR="00765128">
        <w:rPr>
          <w:rFonts w:cstheme="minorHAnsi"/>
        </w:rPr>
        <w:t>narrative about the regime’s benevolence and ability to address the needs of citizens.</w:t>
      </w:r>
      <w:r w:rsidR="009C25D4" w:rsidRPr="00DA7433">
        <w:rPr>
          <w:rFonts w:cstheme="minorHAnsi"/>
        </w:rPr>
        <w:t xml:space="preserve"> </w:t>
      </w:r>
      <w:r w:rsidR="00765128">
        <w:rPr>
          <w:rFonts w:cstheme="minorHAnsi"/>
        </w:rPr>
        <w:t>Authoritarian regimes may emphasize</w:t>
      </w:r>
      <w:r w:rsidR="009C25D4" w:rsidRPr="00DA7433">
        <w:rPr>
          <w:rFonts w:cstheme="minorHAnsi"/>
        </w:rPr>
        <w:t xml:space="preserve"> development</w:t>
      </w:r>
      <w:r w:rsidR="00765128">
        <w:rPr>
          <w:rFonts w:cstheme="minorHAnsi"/>
        </w:rPr>
        <w:t xml:space="preserve"> to counter arguments that push for</w:t>
      </w:r>
      <w:r w:rsidR="009C25D4" w:rsidRPr="00DA7433">
        <w:rPr>
          <w:rFonts w:cstheme="minorHAnsi"/>
        </w:rPr>
        <w:t xml:space="preserve"> </w:t>
      </w:r>
      <w:r w:rsidR="00744F34" w:rsidRPr="00DA7433">
        <w:rPr>
          <w:rFonts w:cstheme="minorHAnsi"/>
        </w:rPr>
        <w:t>democratic practices</w:t>
      </w:r>
      <w:r w:rsidR="00765128">
        <w:rPr>
          <w:rFonts w:cstheme="minorHAnsi"/>
        </w:rPr>
        <w:t xml:space="preserve">. This focus on ‘performance legitimacy’ </w:t>
      </w:r>
      <w:r w:rsidR="00744F34" w:rsidRPr="00DA7433">
        <w:rPr>
          <w:rFonts w:cstheme="minorHAnsi"/>
        </w:rPr>
        <w:t>may provide specific openings for groups advocating for addressing gender</w:t>
      </w:r>
      <w:r w:rsidR="00765128">
        <w:rPr>
          <w:rFonts w:cstheme="minorHAnsi"/>
        </w:rPr>
        <w:t>-</w:t>
      </w:r>
      <w:r w:rsidR="00744F34" w:rsidRPr="00DA7433">
        <w:rPr>
          <w:rFonts w:cstheme="minorHAnsi"/>
        </w:rPr>
        <w:t>specific vulnerabilities and redistribution</w:t>
      </w:r>
      <w:r w:rsidR="00D84D11" w:rsidRPr="00DA7433">
        <w:rPr>
          <w:rFonts w:cstheme="minorHAnsi"/>
        </w:rPr>
        <w:t>.</w:t>
      </w:r>
      <w:r w:rsidRPr="00DA7433">
        <w:rPr>
          <w:rFonts w:cstheme="minorHAnsi"/>
        </w:rPr>
        <w:t xml:space="preserve"> </w:t>
      </w:r>
    </w:p>
    <w:p w14:paraId="2D24B437" w14:textId="6734B8A5" w:rsidR="00E77F56" w:rsidRPr="00DA7433" w:rsidRDefault="00E65A62" w:rsidP="00DC7708">
      <w:pPr>
        <w:rPr>
          <w:rFonts w:cstheme="minorHAnsi"/>
          <w:b/>
          <w:bCs/>
        </w:rPr>
      </w:pPr>
      <w:r w:rsidRPr="00DA7433">
        <w:rPr>
          <w:rFonts w:cstheme="minorHAnsi"/>
          <w:b/>
          <w:bCs/>
        </w:rPr>
        <w:t>3.3</w:t>
      </w:r>
      <w:r w:rsidR="00E77F56" w:rsidRPr="00DA7433">
        <w:rPr>
          <w:rFonts w:cstheme="minorHAnsi"/>
          <w:b/>
          <w:bCs/>
        </w:rPr>
        <w:t xml:space="preserve"> </w:t>
      </w:r>
      <w:r w:rsidR="006D5121" w:rsidRPr="00DA7433">
        <w:rPr>
          <w:rFonts w:cstheme="minorHAnsi"/>
          <w:b/>
          <w:bCs/>
        </w:rPr>
        <w:t>State capacity</w:t>
      </w:r>
    </w:p>
    <w:p w14:paraId="21210C9F" w14:textId="4870DEEB" w:rsidR="006D5121" w:rsidRPr="00DA7433" w:rsidRDefault="00E77F56" w:rsidP="00DC7708">
      <w:pPr>
        <w:rPr>
          <w:rFonts w:cstheme="minorHAnsi"/>
          <w:i/>
          <w:iCs/>
        </w:rPr>
      </w:pPr>
      <w:r w:rsidRPr="00DA7433">
        <w:rPr>
          <w:rFonts w:cstheme="minorHAnsi"/>
          <w:i/>
          <w:iCs/>
        </w:rPr>
        <w:t>what are the institutional capacities needed for addressing gendered poverty?</w:t>
      </w:r>
      <w:r w:rsidR="006D5121" w:rsidRPr="00DA7433">
        <w:rPr>
          <w:rFonts w:cstheme="minorHAnsi"/>
          <w:i/>
          <w:iCs/>
        </w:rPr>
        <w:t xml:space="preserve"> </w:t>
      </w:r>
    </w:p>
    <w:p w14:paraId="49A5D4E5" w14:textId="240703B8" w:rsidR="00E77F56" w:rsidRPr="00DA7433" w:rsidRDefault="00D84D11" w:rsidP="001F3064">
      <w:pPr>
        <w:rPr>
          <w:rFonts w:cstheme="minorHAnsi"/>
        </w:rPr>
      </w:pPr>
      <w:r w:rsidRPr="00DA7433">
        <w:rPr>
          <w:rFonts w:cstheme="minorHAnsi"/>
        </w:rPr>
        <w:t xml:space="preserve">State capacity to deliver policies that address gendered poverty </w:t>
      </w:r>
      <w:r w:rsidR="00744F34" w:rsidRPr="00DA7433">
        <w:rPr>
          <w:rFonts w:cstheme="minorHAnsi"/>
        </w:rPr>
        <w:t xml:space="preserve">is </w:t>
      </w:r>
      <w:r w:rsidRPr="00DA7433">
        <w:rPr>
          <w:rFonts w:cstheme="minorHAnsi"/>
        </w:rPr>
        <w:t>varie</w:t>
      </w:r>
      <w:r w:rsidR="00744F34" w:rsidRPr="00DA7433">
        <w:rPr>
          <w:rFonts w:cstheme="minorHAnsi"/>
        </w:rPr>
        <w:t>d.</w:t>
      </w:r>
      <w:r w:rsidR="00765128">
        <w:rPr>
          <w:rFonts w:cstheme="minorHAnsi"/>
        </w:rPr>
        <w:t xml:space="preserve"> </w:t>
      </w:r>
      <w:r w:rsidR="00744F34" w:rsidRPr="00DA7433">
        <w:rPr>
          <w:rFonts w:cstheme="minorHAnsi"/>
        </w:rPr>
        <w:t>State capacity refers to:</w:t>
      </w:r>
      <w:r w:rsidRPr="00DA7433">
        <w:rPr>
          <w:rFonts w:cstheme="minorHAnsi"/>
        </w:rPr>
        <w:t xml:space="preserve"> a)</w:t>
      </w:r>
      <w:r w:rsidR="00744F34" w:rsidRPr="00DA7433">
        <w:rPr>
          <w:rFonts w:cstheme="minorHAnsi"/>
        </w:rPr>
        <w:t xml:space="preserve"> technical abilit</w:t>
      </w:r>
      <w:r w:rsidR="003B1ED2">
        <w:rPr>
          <w:rFonts w:cstheme="minorHAnsi"/>
        </w:rPr>
        <w:t>ies</w:t>
      </w:r>
      <w:r w:rsidR="00744F34" w:rsidRPr="00DA7433">
        <w:rPr>
          <w:rFonts w:cstheme="minorHAnsi"/>
        </w:rPr>
        <w:t xml:space="preserve"> to</w:t>
      </w:r>
      <w:r w:rsidRPr="00DA7433">
        <w:rPr>
          <w:rFonts w:cstheme="minorHAnsi"/>
        </w:rPr>
        <w:t xml:space="preserve"> conduct gender analysis of poverty and </w:t>
      </w:r>
      <w:r w:rsidR="003B1ED2">
        <w:rPr>
          <w:rFonts w:cstheme="minorHAnsi"/>
        </w:rPr>
        <w:t xml:space="preserve">identify </w:t>
      </w:r>
      <w:r w:rsidRPr="00DA7433">
        <w:rPr>
          <w:rFonts w:cstheme="minorHAnsi"/>
        </w:rPr>
        <w:t>needs</w:t>
      </w:r>
      <w:r w:rsidR="00744F34" w:rsidRPr="00DA7433">
        <w:rPr>
          <w:rFonts w:cstheme="minorHAnsi"/>
        </w:rPr>
        <w:t xml:space="preserve"> of women and girls</w:t>
      </w:r>
      <w:r w:rsidRPr="00DA7433">
        <w:rPr>
          <w:rFonts w:cstheme="minorHAnsi"/>
        </w:rPr>
        <w:t xml:space="preserve">; b) co-ordination and organisational capacity to </w:t>
      </w:r>
      <w:r w:rsidR="005F234F" w:rsidRPr="00DA7433">
        <w:rPr>
          <w:rFonts w:cstheme="minorHAnsi"/>
        </w:rPr>
        <w:t>deliver intended polic</w:t>
      </w:r>
      <w:r w:rsidR="00744F34" w:rsidRPr="00DA7433">
        <w:rPr>
          <w:rFonts w:cstheme="minorHAnsi"/>
        </w:rPr>
        <w:t>ies to address these needs</w:t>
      </w:r>
      <w:r w:rsidR="005F234F" w:rsidRPr="00DA7433">
        <w:rPr>
          <w:rFonts w:cstheme="minorHAnsi"/>
        </w:rPr>
        <w:t>; c) fiscal capacity to fund pro-poor and economic</w:t>
      </w:r>
      <w:r w:rsidR="003B1ED2">
        <w:rPr>
          <w:rFonts w:cstheme="minorHAnsi"/>
        </w:rPr>
        <w:t xml:space="preserve"> stimulus</w:t>
      </w:r>
      <w:r w:rsidR="005F234F" w:rsidRPr="00DA7433">
        <w:rPr>
          <w:rFonts w:cstheme="minorHAnsi"/>
        </w:rPr>
        <w:t xml:space="preserve"> programmes</w:t>
      </w:r>
      <w:r w:rsidR="00744F34" w:rsidRPr="00DA7433">
        <w:rPr>
          <w:rFonts w:cstheme="minorHAnsi"/>
        </w:rPr>
        <w:t>; d)</w:t>
      </w:r>
      <w:r w:rsidR="005F234F" w:rsidRPr="00DA7433">
        <w:rPr>
          <w:rFonts w:cstheme="minorHAnsi"/>
        </w:rPr>
        <w:t xml:space="preserve"> and the political will to </w:t>
      </w:r>
      <w:r w:rsidR="003B1ED2">
        <w:rPr>
          <w:rFonts w:cstheme="minorHAnsi"/>
        </w:rPr>
        <w:t>take such measures</w:t>
      </w:r>
      <w:r w:rsidR="005F234F" w:rsidRPr="00DA7433">
        <w:rPr>
          <w:rFonts w:cstheme="minorHAnsi"/>
        </w:rPr>
        <w:t xml:space="preserve"> (</w:t>
      </w:r>
      <w:r w:rsidR="00744F34" w:rsidRPr="00DA7433">
        <w:rPr>
          <w:rFonts w:cstheme="minorHAnsi"/>
        </w:rPr>
        <w:t xml:space="preserve">reframed </w:t>
      </w:r>
      <w:r w:rsidR="005F234F" w:rsidRPr="00DA7433">
        <w:rPr>
          <w:rFonts w:cstheme="minorHAnsi"/>
        </w:rPr>
        <w:t>based on Piscopo, 202</w:t>
      </w:r>
      <w:r w:rsidR="00DA7433">
        <w:rPr>
          <w:rFonts w:cstheme="minorHAnsi"/>
        </w:rPr>
        <w:t>0</w:t>
      </w:r>
      <w:r w:rsidR="005F234F" w:rsidRPr="00DA7433">
        <w:rPr>
          <w:rFonts w:cstheme="minorHAnsi"/>
        </w:rPr>
        <w:t xml:space="preserve">). </w:t>
      </w:r>
    </w:p>
    <w:p w14:paraId="5984DBAF" w14:textId="76F29D54" w:rsidR="005D57B2" w:rsidRPr="00DA7433" w:rsidRDefault="005F234F" w:rsidP="001F3064">
      <w:pPr>
        <w:rPr>
          <w:rFonts w:cstheme="minorHAnsi"/>
        </w:rPr>
      </w:pPr>
      <w:r w:rsidRPr="00DA7433">
        <w:rPr>
          <w:rFonts w:cstheme="minorHAnsi"/>
        </w:rPr>
        <w:t xml:space="preserve">Why </w:t>
      </w:r>
      <w:r w:rsidR="00744F34" w:rsidRPr="00DA7433">
        <w:rPr>
          <w:rFonts w:cstheme="minorHAnsi"/>
        </w:rPr>
        <w:t xml:space="preserve">ruling </w:t>
      </w:r>
      <w:r w:rsidRPr="00DA7433">
        <w:rPr>
          <w:rFonts w:cstheme="minorHAnsi"/>
        </w:rPr>
        <w:t>elites may want to address gendered poverty depends on the incentives elites</w:t>
      </w:r>
      <w:r w:rsidR="00765128">
        <w:rPr>
          <w:rFonts w:cstheme="minorHAnsi"/>
        </w:rPr>
        <w:t xml:space="preserve"> have to address these issues. Incentives</w:t>
      </w:r>
      <w:r w:rsidRPr="00DA7433">
        <w:rPr>
          <w:rFonts w:cstheme="minorHAnsi"/>
        </w:rPr>
        <w:t xml:space="preserve"> can be instrumental (winning elections, gaining legitimacy</w:t>
      </w:r>
      <w:r w:rsidR="00744F34" w:rsidRPr="00DA7433">
        <w:rPr>
          <w:rFonts w:cstheme="minorHAnsi"/>
        </w:rPr>
        <w:t>, distributing patronage</w:t>
      </w:r>
      <w:r w:rsidRPr="00DA7433">
        <w:rPr>
          <w:rFonts w:cstheme="minorHAnsi"/>
        </w:rPr>
        <w:t>) or ideological (valuing gender equality). G</w:t>
      </w:r>
      <w:r w:rsidR="001F3064" w:rsidRPr="00DA7433">
        <w:rPr>
          <w:rFonts w:cstheme="minorHAnsi"/>
        </w:rPr>
        <w:t>ender and poverty</w:t>
      </w:r>
      <w:r w:rsidRPr="00DA7433">
        <w:rPr>
          <w:rFonts w:cstheme="minorHAnsi"/>
        </w:rPr>
        <w:t xml:space="preserve"> concerns have been mainly</w:t>
      </w:r>
      <w:r w:rsidR="00744F34" w:rsidRPr="00DA7433">
        <w:rPr>
          <w:rFonts w:cstheme="minorHAnsi"/>
        </w:rPr>
        <w:t xml:space="preserve"> </w:t>
      </w:r>
      <w:r w:rsidRPr="00DA7433">
        <w:rPr>
          <w:rFonts w:cstheme="minorHAnsi"/>
        </w:rPr>
        <w:t>addressed</w:t>
      </w:r>
      <w:r w:rsidR="001F3064" w:rsidRPr="00DA7433">
        <w:rPr>
          <w:rFonts w:cstheme="minorHAnsi"/>
        </w:rPr>
        <w:t xml:space="preserve"> </w:t>
      </w:r>
      <w:r w:rsidR="00744F34" w:rsidRPr="00DA7433">
        <w:rPr>
          <w:rFonts w:cstheme="minorHAnsi"/>
        </w:rPr>
        <w:t xml:space="preserve">through </w:t>
      </w:r>
      <w:r w:rsidRPr="00DA7433">
        <w:rPr>
          <w:rFonts w:cstheme="minorHAnsi"/>
        </w:rPr>
        <w:t>s</w:t>
      </w:r>
      <w:r w:rsidR="001F3064" w:rsidRPr="00DA7433">
        <w:rPr>
          <w:rFonts w:cstheme="minorHAnsi"/>
        </w:rPr>
        <w:t>ocial policies</w:t>
      </w:r>
      <w:r w:rsidRPr="00DA7433">
        <w:rPr>
          <w:rFonts w:cstheme="minorHAnsi"/>
        </w:rPr>
        <w:t xml:space="preserve">, </w:t>
      </w:r>
      <w:r w:rsidR="001F3064" w:rsidRPr="00DA7433">
        <w:rPr>
          <w:rFonts w:cstheme="minorHAnsi"/>
        </w:rPr>
        <w:t>labour policies</w:t>
      </w:r>
      <w:r w:rsidRPr="00DA7433">
        <w:rPr>
          <w:rFonts w:cstheme="minorHAnsi"/>
        </w:rPr>
        <w:t>, financial inclusion</w:t>
      </w:r>
      <w:r w:rsidR="00744F34" w:rsidRPr="00DA7433">
        <w:rPr>
          <w:rFonts w:cstheme="minorHAnsi"/>
        </w:rPr>
        <w:t xml:space="preserve"> schemes</w:t>
      </w:r>
      <w:r w:rsidRPr="00DA7433">
        <w:rPr>
          <w:rFonts w:cstheme="minorHAnsi"/>
        </w:rPr>
        <w:t xml:space="preserve"> (Sweetman, </w:t>
      </w:r>
      <w:r w:rsidR="007F5E08" w:rsidRPr="00DA7433">
        <w:rPr>
          <w:rFonts w:cstheme="minorHAnsi"/>
        </w:rPr>
        <w:t>2002</w:t>
      </w:r>
      <w:r w:rsidRPr="00DA7433">
        <w:rPr>
          <w:rFonts w:cstheme="minorHAnsi"/>
        </w:rPr>
        <w:t>)</w:t>
      </w:r>
      <w:r w:rsidR="002448AA" w:rsidRPr="00DA7433">
        <w:rPr>
          <w:rFonts w:cstheme="minorHAnsi"/>
        </w:rPr>
        <w:t>.</w:t>
      </w:r>
      <w:r w:rsidR="001F3064" w:rsidRPr="00DA7433">
        <w:rPr>
          <w:rFonts w:cstheme="minorHAnsi"/>
          <w:b/>
          <w:bCs/>
        </w:rPr>
        <w:t xml:space="preserve"> </w:t>
      </w:r>
      <w:r w:rsidR="00070C8E" w:rsidRPr="00DA7433">
        <w:rPr>
          <w:rFonts w:cstheme="minorHAnsi"/>
        </w:rPr>
        <w:t>State gender machineries have played a significant role in many countries</w:t>
      </w:r>
      <w:r w:rsidR="00765128">
        <w:rPr>
          <w:rFonts w:cstheme="minorHAnsi"/>
        </w:rPr>
        <w:t xml:space="preserve"> in promoting such policies (Mcbride and Mazur, 201</w:t>
      </w:r>
      <w:r w:rsidR="003B1ED2">
        <w:rPr>
          <w:rFonts w:cstheme="minorHAnsi"/>
        </w:rPr>
        <w:t>3</w:t>
      </w:r>
      <w:r w:rsidR="00765128">
        <w:rPr>
          <w:rFonts w:cstheme="minorHAnsi"/>
        </w:rPr>
        <w:t>). In</w:t>
      </w:r>
      <w:r w:rsidR="00070C8E" w:rsidRPr="00DA7433">
        <w:rPr>
          <w:rFonts w:cstheme="minorHAnsi"/>
        </w:rPr>
        <w:t xml:space="preserve"> Chile, Argentina, South Africa, Rwanda</w:t>
      </w:r>
      <w:r w:rsidR="003B1ED2">
        <w:rPr>
          <w:rFonts w:cstheme="minorHAnsi"/>
        </w:rPr>
        <w:t>,</w:t>
      </w:r>
      <w:r w:rsidR="00070C8E" w:rsidRPr="00DA7433">
        <w:rPr>
          <w:rFonts w:cstheme="minorHAnsi"/>
        </w:rPr>
        <w:t xml:space="preserve"> </w:t>
      </w:r>
      <w:r w:rsidR="00765128">
        <w:rPr>
          <w:rFonts w:cstheme="minorHAnsi"/>
        </w:rPr>
        <w:t xml:space="preserve">state gender machineries have </w:t>
      </w:r>
      <w:r w:rsidR="00070C8E" w:rsidRPr="00DA7433">
        <w:rPr>
          <w:rFonts w:cstheme="minorHAnsi"/>
        </w:rPr>
        <w:t>promote</w:t>
      </w:r>
      <w:r w:rsidR="00765128">
        <w:rPr>
          <w:rFonts w:cstheme="minorHAnsi"/>
        </w:rPr>
        <w:t>d</w:t>
      </w:r>
      <w:r w:rsidR="00070C8E" w:rsidRPr="00DA7433">
        <w:rPr>
          <w:rFonts w:cstheme="minorHAnsi"/>
        </w:rPr>
        <w:t xml:space="preserve"> gender equality</w:t>
      </w:r>
      <w:r w:rsidR="00744F34" w:rsidRPr="00DA7433">
        <w:rPr>
          <w:rFonts w:cstheme="minorHAnsi"/>
        </w:rPr>
        <w:t xml:space="preserve"> in labour rights (including maternity benefits, care</w:t>
      </w:r>
      <w:r w:rsidR="00765128">
        <w:rPr>
          <w:rFonts w:cstheme="minorHAnsi"/>
        </w:rPr>
        <w:t xml:space="preserve"> policies</w:t>
      </w:r>
      <w:r w:rsidR="00744F34" w:rsidRPr="00DA7433">
        <w:rPr>
          <w:rFonts w:cstheme="minorHAnsi"/>
        </w:rPr>
        <w:t xml:space="preserve">); </w:t>
      </w:r>
      <w:r w:rsidR="00765128">
        <w:rPr>
          <w:rFonts w:cstheme="minorHAnsi"/>
        </w:rPr>
        <w:t xml:space="preserve">integration of gender in </w:t>
      </w:r>
      <w:r w:rsidR="00744F34" w:rsidRPr="00DA7433">
        <w:rPr>
          <w:rFonts w:cstheme="minorHAnsi"/>
        </w:rPr>
        <w:t xml:space="preserve">financial planning and </w:t>
      </w:r>
      <w:r w:rsidR="00765128">
        <w:rPr>
          <w:rFonts w:cstheme="minorHAnsi"/>
        </w:rPr>
        <w:t xml:space="preserve">in </w:t>
      </w:r>
      <w:r w:rsidR="00744F34" w:rsidRPr="00DA7433">
        <w:rPr>
          <w:rFonts w:cstheme="minorHAnsi"/>
        </w:rPr>
        <w:t>social protection measures</w:t>
      </w:r>
      <w:r w:rsidR="00070C8E" w:rsidRPr="00DA7433">
        <w:rPr>
          <w:rFonts w:cstheme="minorHAnsi"/>
        </w:rPr>
        <w:t xml:space="preserve"> (Waylen, 2014; Burnet, 2019).</w:t>
      </w:r>
      <w:r w:rsidR="005C3062" w:rsidRPr="00DA7433">
        <w:rPr>
          <w:rFonts w:cstheme="minorHAnsi"/>
        </w:rPr>
        <w:t xml:space="preserve"> </w:t>
      </w:r>
      <w:r w:rsidR="00070C8E" w:rsidRPr="00DA7433">
        <w:rPr>
          <w:rFonts w:cstheme="minorHAnsi"/>
        </w:rPr>
        <w:t xml:space="preserve">However, many of the </w:t>
      </w:r>
      <w:r w:rsidR="00744F34" w:rsidRPr="00DA7433">
        <w:rPr>
          <w:rFonts w:cstheme="minorHAnsi"/>
        </w:rPr>
        <w:t xml:space="preserve">gender machineries </w:t>
      </w:r>
      <w:r w:rsidR="00070C8E" w:rsidRPr="00DA7433">
        <w:rPr>
          <w:rFonts w:cstheme="minorHAnsi"/>
        </w:rPr>
        <w:t xml:space="preserve">lack funding, human </w:t>
      </w:r>
      <w:r w:rsidR="00E77F56" w:rsidRPr="00DA7433">
        <w:rPr>
          <w:rFonts w:cstheme="minorHAnsi"/>
        </w:rPr>
        <w:t>resources,</w:t>
      </w:r>
      <w:r w:rsidR="00070C8E" w:rsidRPr="00DA7433">
        <w:rPr>
          <w:rFonts w:cstheme="minorHAnsi"/>
        </w:rPr>
        <w:t xml:space="preserve"> and sanctioning power (Nazneen and Mahmud, 201</w:t>
      </w:r>
      <w:r w:rsidR="00DA7433">
        <w:rPr>
          <w:rFonts w:cstheme="minorHAnsi"/>
        </w:rPr>
        <w:t>2</w:t>
      </w:r>
      <w:r w:rsidR="00070C8E" w:rsidRPr="00DA7433">
        <w:rPr>
          <w:rFonts w:cstheme="minorHAnsi"/>
        </w:rPr>
        <w:t xml:space="preserve">) and are </w:t>
      </w:r>
      <w:r w:rsidR="00744F34" w:rsidRPr="00DA7433">
        <w:rPr>
          <w:rFonts w:cstheme="minorHAnsi"/>
        </w:rPr>
        <w:t xml:space="preserve">perceived as </w:t>
      </w:r>
      <w:r w:rsidR="00070C8E" w:rsidRPr="00DA7433">
        <w:rPr>
          <w:rFonts w:cstheme="minorHAnsi"/>
        </w:rPr>
        <w:t>weaker ministrie</w:t>
      </w:r>
      <w:r w:rsidR="005C3062" w:rsidRPr="00DA7433">
        <w:rPr>
          <w:rFonts w:cstheme="minorHAnsi"/>
        </w:rPr>
        <w:t>s</w:t>
      </w:r>
      <w:r w:rsidR="00070C8E" w:rsidRPr="00DA7433">
        <w:rPr>
          <w:rFonts w:cstheme="minorHAnsi"/>
        </w:rPr>
        <w:t xml:space="preserve">. </w:t>
      </w:r>
    </w:p>
    <w:p w14:paraId="619E273D" w14:textId="6BFA5937" w:rsidR="005C3062" w:rsidRPr="00DA7433" w:rsidRDefault="00744F34" w:rsidP="001F3064">
      <w:pPr>
        <w:rPr>
          <w:rFonts w:cstheme="minorHAnsi"/>
        </w:rPr>
      </w:pPr>
      <w:r w:rsidRPr="00DA7433">
        <w:rPr>
          <w:rFonts w:cstheme="minorHAnsi"/>
        </w:rPr>
        <w:t>Globally, s</w:t>
      </w:r>
      <w:r w:rsidR="00070C8E" w:rsidRPr="00DA7433">
        <w:rPr>
          <w:rFonts w:cstheme="minorHAnsi"/>
        </w:rPr>
        <w:t xml:space="preserve">tate capacity also </w:t>
      </w:r>
      <w:r w:rsidRPr="00DA7433">
        <w:rPr>
          <w:rFonts w:cstheme="minorHAnsi"/>
        </w:rPr>
        <w:t>varie</w:t>
      </w:r>
      <w:r w:rsidR="00765128">
        <w:rPr>
          <w:rFonts w:cstheme="minorHAnsi"/>
        </w:rPr>
        <w:t>s</w:t>
      </w:r>
      <w:r w:rsidRPr="00DA7433">
        <w:rPr>
          <w:rFonts w:cstheme="minorHAnsi"/>
        </w:rPr>
        <w:t xml:space="preserve"> when it comes to co-ordination between i</w:t>
      </w:r>
      <w:r w:rsidR="00070C8E" w:rsidRPr="00DA7433">
        <w:rPr>
          <w:rFonts w:cstheme="minorHAnsi"/>
        </w:rPr>
        <w:t>nter-ministerial agencies and various departments for effective implementation</w:t>
      </w:r>
      <w:r w:rsidRPr="00DA7433">
        <w:rPr>
          <w:rFonts w:cstheme="minorHAnsi"/>
        </w:rPr>
        <w:t xml:space="preserve"> of policies</w:t>
      </w:r>
      <w:r w:rsidR="00070C8E" w:rsidRPr="00DA7433">
        <w:rPr>
          <w:rFonts w:cstheme="minorHAnsi"/>
        </w:rPr>
        <w:t xml:space="preserve">. </w:t>
      </w:r>
      <w:r w:rsidR="005C3062" w:rsidRPr="00DA7433">
        <w:rPr>
          <w:rFonts w:cstheme="minorHAnsi"/>
        </w:rPr>
        <w:t>In federal systems, subnational capacities</w:t>
      </w:r>
      <w:r w:rsidRPr="00DA7433">
        <w:rPr>
          <w:rFonts w:cstheme="minorHAnsi"/>
        </w:rPr>
        <w:t xml:space="preserve"> also</w:t>
      </w:r>
      <w:r w:rsidR="005C3062" w:rsidRPr="00DA7433">
        <w:rPr>
          <w:rFonts w:cstheme="minorHAnsi"/>
        </w:rPr>
        <w:t xml:space="preserve"> vary. Evidence from the US</w:t>
      </w:r>
      <w:r w:rsidRPr="00DA7433">
        <w:rPr>
          <w:rFonts w:cstheme="minorHAnsi"/>
        </w:rPr>
        <w:t xml:space="preserve">, </w:t>
      </w:r>
      <w:r w:rsidR="005C3062" w:rsidRPr="00DA7433">
        <w:rPr>
          <w:rFonts w:cstheme="minorHAnsi"/>
        </w:rPr>
        <w:t>Latin America</w:t>
      </w:r>
      <w:r w:rsidRPr="00DA7433">
        <w:rPr>
          <w:rFonts w:cstheme="minorHAnsi"/>
        </w:rPr>
        <w:t>, India</w:t>
      </w:r>
      <w:r w:rsidR="005C3062" w:rsidRPr="00DA7433">
        <w:rPr>
          <w:rFonts w:cstheme="minorHAnsi"/>
        </w:rPr>
        <w:t xml:space="preserve"> </w:t>
      </w:r>
      <w:r w:rsidRPr="00DA7433">
        <w:rPr>
          <w:rFonts w:cstheme="minorHAnsi"/>
        </w:rPr>
        <w:t>shows</w:t>
      </w:r>
      <w:r w:rsidR="005C3062" w:rsidRPr="00DA7433">
        <w:rPr>
          <w:rFonts w:cstheme="minorHAnsi"/>
        </w:rPr>
        <w:t xml:space="preserve"> </w:t>
      </w:r>
      <w:r w:rsidRPr="00DA7433">
        <w:rPr>
          <w:rFonts w:cstheme="minorHAnsi"/>
        </w:rPr>
        <w:t xml:space="preserve">that during the pandemic </w:t>
      </w:r>
      <w:r w:rsidR="00765128">
        <w:rPr>
          <w:rFonts w:cstheme="minorHAnsi"/>
        </w:rPr>
        <w:t xml:space="preserve">some </w:t>
      </w:r>
      <w:r w:rsidR="005C3062" w:rsidRPr="00DA7433">
        <w:rPr>
          <w:rFonts w:cstheme="minorHAnsi"/>
        </w:rPr>
        <w:t>subnational governments were able to respond quickly and implement measures that addressed vulnerabilities of the population (Piscopo,</w:t>
      </w:r>
      <w:r w:rsidR="00ED0A9D" w:rsidRPr="00DA7433">
        <w:rPr>
          <w:rFonts w:cstheme="minorHAnsi"/>
        </w:rPr>
        <w:t xml:space="preserve"> </w:t>
      </w:r>
      <w:r w:rsidR="007F5E08" w:rsidRPr="00DA7433">
        <w:rPr>
          <w:rFonts w:cstheme="minorHAnsi"/>
        </w:rPr>
        <w:t>2020</w:t>
      </w:r>
      <w:r w:rsidRPr="00DA7433">
        <w:rPr>
          <w:rFonts w:cstheme="minorHAnsi"/>
        </w:rPr>
        <w:t>)</w:t>
      </w:r>
      <w:r w:rsidR="00765128">
        <w:rPr>
          <w:rFonts w:cstheme="minorHAnsi"/>
        </w:rPr>
        <w:t xml:space="preserve">. The variation in capacity at the subnational level not only highlights the </w:t>
      </w:r>
      <w:r w:rsidR="00155175" w:rsidRPr="00DA7433">
        <w:rPr>
          <w:rFonts w:cstheme="minorHAnsi"/>
        </w:rPr>
        <w:t xml:space="preserve">importance of </w:t>
      </w:r>
      <w:r w:rsidR="00E77F56" w:rsidRPr="00DA7433">
        <w:rPr>
          <w:rFonts w:cstheme="minorHAnsi"/>
        </w:rPr>
        <w:t xml:space="preserve">paying attention to building capacity at various </w:t>
      </w:r>
      <w:r w:rsidR="00155175" w:rsidRPr="00DA7433">
        <w:rPr>
          <w:rFonts w:cstheme="minorHAnsi"/>
        </w:rPr>
        <w:t>levels of government</w:t>
      </w:r>
      <w:r w:rsidR="00765128">
        <w:rPr>
          <w:rFonts w:cstheme="minorHAnsi"/>
        </w:rPr>
        <w:t xml:space="preserve">, but also that opportunities may exist at this level for pushing gender equality agenda even if national level policy spaces are closed. </w:t>
      </w:r>
      <w:r w:rsidR="00155175" w:rsidRPr="00DA7433">
        <w:rPr>
          <w:rFonts w:cstheme="minorHAnsi"/>
        </w:rPr>
        <w:t xml:space="preserve"> </w:t>
      </w:r>
    </w:p>
    <w:p w14:paraId="4A1C231F" w14:textId="77777777" w:rsidR="00E77F56" w:rsidRPr="00DA7433" w:rsidRDefault="00155175" w:rsidP="001F3064">
      <w:pPr>
        <w:rPr>
          <w:rFonts w:cstheme="minorHAnsi"/>
          <w:i/>
          <w:iCs/>
        </w:rPr>
      </w:pPr>
      <w:r w:rsidRPr="00DA7433">
        <w:rPr>
          <w:rFonts w:cstheme="minorHAnsi"/>
          <w:i/>
          <w:iCs/>
        </w:rPr>
        <w:t xml:space="preserve">What factors </w:t>
      </w:r>
      <w:r w:rsidR="00AB06EF" w:rsidRPr="00DA7433">
        <w:rPr>
          <w:rFonts w:cstheme="minorHAnsi"/>
          <w:i/>
          <w:iCs/>
        </w:rPr>
        <w:t>influence</w:t>
      </w:r>
      <w:r w:rsidRPr="00DA7433">
        <w:rPr>
          <w:rFonts w:cstheme="minorHAnsi"/>
          <w:i/>
          <w:iCs/>
        </w:rPr>
        <w:t xml:space="preserve"> state</w:t>
      </w:r>
      <w:r w:rsidR="00AB06EF" w:rsidRPr="00DA7433">
        <w:rPr>
          <w:rFonts w:cstheme="minorHAnsi"/>
          <w:i/>
          <w:iCs/>
        </w:rPr>
        <w:t>s</w:t>
      </w:r>
      <w:r w:rsidRPr="00DA7433">
        <w:rPr>
          <w:rFonts w:cstheme="minorHAnsi"/>
          <w:i/>
          <w:iCs/>
        </w:rPr>
        <w:t xml:space="preserve"> to address gendered poverty? </w:t>
      </w:r>
    </w:p>
    <w:p w14:paraId="0FD9476B" w14:textId="37987ABC" w:rsidR="00A32D54" w:rsidRDefault="00155175" w:rsidP="001F3064">
      <w:pPr>
        <w:rPr>
          <w:rFonts w:cstheme="minorHAnsi"/>
        </w:rPr>
      </w:pPr>
      <w:r w:rsidRPr="00DA7433">
        <w:rPr>
          <w:rFonts w:cstheme="minorHAnsi"/>
        </w:rPr>
        <w:t>Gender c</w:t>
      </w:r>
      <w:r w:rsidR="001F3064" w:rsidRPr="00DA7433">
        <w:rPr>
          <w:rFonts w:cstheme="minorHAnsi"/>
        </w:rPr>
        <w:t xml:space="preserve">hampions </w:t>
      </w:r>
      <w:r w:rsidRPr="00DA7433">
        <w:rPr>
          <w:rFonts w:cstheme="minorHAnsi"/>
        </w:rPr>
        <w:t xml:space="preserve">or gender policy advocates </w:t>
      </w:r>
      <w:r w:rsidR="001F3064" w:rsidRPr="00DA7433">
        <w:rPr>
          <w:rFonts w:cstheme="minorHAnsi"/>
        </w:rPr>
        <w:t xml:space="preserve">within the state machinery </w:t>
      </w:r>
      <w:r w:rsidRPr="00DA7433">
        <w:rPr>
          <w:rFonts w:cstheme="minorHAnsi"/>
        </w:rPr>
        <w:t>play critical roles for promoting specific policy solutions (Staudt, 1990). Apart from feminist bureaucrats</w:t>
      </w:r>
      <w:r w:rsidR="00765128">
        <w:rPr>
          <w:rFonts w:cstheme="minorHAnsi"/>
        </w:rPr>
        <w:t xml:space="preserve"> (femocrats)</w:t>
      </w:r>
      <w:r w:rsidRPr="00DA7433">
        <w:rPr>
          <w:rFonts w:cstheme="minorHAnsi"/>
        </w:rPr>
        <w:t>,</w:t>
      </w:r>
      <w:r w:rsidR="00744F34" w:rsidRPr="00DA7433">
        <w:rPr>
          <w:rFonts w:cstheme="minorHAnsi"/>
        </w:rPr>
        <w:t xml:space="preserve"> </w:t>
      </w:r>
      <w:r w:rsidRPr="00DA7433">
        <w:rPr>
          <w:rFonts w:cstheme="minorHAnsi"/>
        </w:rPr>
        <w:t>women</w:t>
      </w:r>
      <w:r w:rsidR="00744F34" w:rsidRPr="00DA7433">
        <w:rPr>
          <w:rFonts w:cstheme="minorHAnsi"/>
        </w:rPr>
        <w:t xml:space="preserve"> </w:t>
      </w:r>
      <w:r w:rsidRPr="00DA7433">
        <w:rPr>
          <w:rFonts w:cstheme="minorHAnsi"/>
        </w:rPr>
        <w:t>representati</w:t>
      </w:r>
      <w:r w:rsidR="00744F34" w:rsidRPr="00DA7433">
        <w:rPr>
          <w:rFonts w:cstheme="minorHAnsi"/>
        </w:rPr>
        <w:t>ves</w:t>
      </w:r>
      <w:r w:rsidRPr="00DA7433">
        <w:rPr>
          <w:rFonts w:cstheme="minorHAnsi"/>
        </w:rPr>
        <w:t xml:space="preserve"> in formal political institutions</w:t>
      </w:r>
      <w:r w:rsidR="00744F34" w:rsidRPr="00DA7433">
        <w:rPr>
          <w:rFonts w:cstheme="minorHAnsi"/>
        </w:rPr>
        <w:t>,</w:t>
      </w:r>
      <w:r w:rsidRPr="00DA7433">
        <w:rPr>
          <w:rFonts w:cstheme="minorHAnsi"/>
        </w:rPr>
        <w:t xml:space="preserve"> both </w:t>
      </w:r>
      <w:r w:rsidR="00744F34" w:rsidRPr="00DA7433">
        <w:rPr>
          <w:rFonts w:cstheme="minorHAnsi"/>
        </w:rPr>
        <w:t xml:space="preserve">the </w:t>
      </w:r>
      <w:r w:rsidRPr="00DA7433">
        <w:rPr>
          <w:rFonts w:cstheme="minorHAnsi"/>
        </w:rPr>
        <w:t>legislature and the executive</w:t>
      </w:r>
      <w:r w:rsidR="00744F34" w:rsidRPr="00DA7433">
        <w:rPr>
          <w:rFonts w:cstheme="minorHAnsi"/>
        </w:rPr>
        <w:t xml:space="preserve"> play key role</w:t>
      </w:r>
      <w:r w:rsidR="003B1ED2">
        <w:rPr>
          <w:rFonts w:cstheme="minorHAnsi"/>
        </w:rPr>
        <w:t>s</w:t>
      </w:r>
      <w:r w:rsidR="00744F34" w:rsidRPr="00DA7433">
        <w:rPr>
          <w:rFonts w:cstheme="minorHAnsi"/>
        </w:rPr>
        <w:t xml:space="preserve"> in</w:t>
      </w:r>
      <w:r w:rsidR="00765128">
        <w:rPr>
          <w:rFonts w:cstheme="minorHAnsi"/>
        </w:rPr>
        <w:t xml:space="preserve"> advocating for</w:t>
      </w:r>
      <w:r w:rsidR="00744F34" w:rsidRPr="00DA7433">
        <w:rPr>
          <w:rFonts w:cstheme="minorHAnsi"/>
        </w:rPr>
        <w:t xml:space="preserve"> gender equality agenda</w:t>
      </w:r>
      <w:r w:rsidR="00765128">
        <w:rPr>
          <w:rFonts w:cstheme="minorHAnsi"/>
        </w:rPr>
        <w:t>. Evidence from India and South Africa shows cross party collaboration among women representatives w</w:t>
      </w:r>
      <w:r w:rsidR="00744F34" w:rsidRPr="00DA7433">
        <w:rPr>
          <w:rFonts w:cstheme="minorHAnsi"/>
        </w:rPr>
        <w:t xml:space="preserve">hen it comes to welfare and </w:t>
      </w:r>
      <w:r w:rsidR="00083166" w:rsidRPr="00DA7433">
        <w:rPr>
          <w:rFonts w:cstheme="minorHAnsi"/>
        </w:rPr>
        <w:t>gender-based</w:t>
      </w:r>
      <w:r w:rsidR="00744F34" w:rsidRPr="00DA7433">
        <w:rPr>
          <w:rFonts w:cstheme="minorHAnsi"/>
        </w:rPr>
        <w:t xml:space="preserve"> violence</w:t>
      </w:r>
      <w:r w:rsidR="00765128">
        <w:rPr>
          <w:rFonts w:cstheme="minorHAnsi"/>
        </w:rPr>
        <w:t xml:space="preserve"> issues</w:t>
      </w:r>
      <w:r w:rsidR="00744F34" w:rsidRPr="00DA7433">
        <w:rPr>
          <w:rFonts w:cstheme="minorHAnsi"/>
        </w:rPr>
        <w:t xml:space="preserve"> (Rai,</w:t>
      </w:r>
      <w:r w:rsidR="00FB44F2" w:rsidRPr="00DA7433">
        <w:rPr>
          <w:rFonts w:cstheme="minorHAnsi"/>
        </w:rPr>
        <w:t xml:space="preserve"> n.d</w:t>
      </w:r>
      <w:r w:rsidR="000E4839">
        <w:rPr>
          <w:rFonts w:cstheme="minorHAnsi"/>
        </w:rPr>
        <w:t>;</w:t>
      </w:r>
      <w:r w:rsidR="00744F34" w:rsidRPr="00DA7433">
        <w:rPr>
          <w:rFonts w:cstheme="minorHAnsi"/>
        </w:rPr>
        <w:t xml:space="preserve"> Waylen 2014)</w:t>
      </w:r>
      <w:r w:rsidRPr="00DA7433">
        <w:rPr>
          <w:rFonts w:cstheme="minorHAnsi"/>
        </w:rPr>
        <w:t>. While evidence remain</w:t>
      </w:r>
      <w:r w:rsidR="00FB44F2" w:rsidRPr="00DA7433">
        <w:rPr>
          <w:rFonts w:cstheme="minorHAnsi"/>
        </w:rPr>
        <w:t xml:space="preserve">s </w:t>
      </w:r>
      <w:r w:rsidRPr="00DA7433">
        <w:rPr>
          <w:rFonts w:cstheme="minorHAnsi"/>
        </w:rPr>
        <w:t>inconclusive about</w:t>
      </w:r>
      <w:r w:rsidR="00FB44F2" w:rsidRPr="00DA7433">
        <w:rPr>
          <w:rFonts w:cstheme="minorHAnsi"/>
        </w:rPr>
        <w:t xml:space="preserve"> the impact of</w:t>
      </w:r>
      <w:r w:rsidRPr="00DA7433">
        <w:rPr>
          <w:rFonts w:cstheme="minorHAnsi"/>
        </w:rPr>
        <w:t xml:space="preserve"> gender quotas, research shows </w:t>
      </w:r>
      <w:r w:rsidR="00FB44F2" w:rsidRPr="00DA7433">
        <w:rPr>
          <w:rFonts w:cstheme="minorHAnsi"/>
        </w:rPr>
        <w:t xml:space="preserve">the </w:t>
      </w:r>
      <w:r w:rsidRPr="00DA7433">
        <w:rPr>
          <w:rFonts w:cstheme="minorHAnsi"/>
        </w:rPr>
        <w:t xml:space="preserve">presence of </w:t>
      </w:r>
      <w:r w:rsidR="00FB44F2" w:rsidRPr="00DA7433">
        <w:rPr>
          <w:rFonts w:cstheme="minorHAnsi"/>
        </w:rPr>
        <w:t>‘</w:t>
      </w:r>
      <w:r w:rsidRPr="00DA7433">
        <w:rPr>
          <w:rFonts w:cstheme="minorHAnsi"/>
        </w:rPr>
        <w:t>critical actors</w:t>
      </w:r>
      <w:r w:rsidR="00FB44F2" w:rsidRPr="00DA7433">
        <w:rPr>
          <w:rFonts w:cstheme="minorHAnsi"/>
        </w:rPr>
        <w:t>’</w:t>
      </w:r>
      <w:r w:rsidRPr="00DA7433">
        <w:rPr>
          <w:rFonts w:cstheme="minorHAnsi"/>
        </w:rPr>
        <w:t xml:space="preserve"> is crucial for policy change (Childs and Krook, 2009) and gender responsive delivery. Evidence from local government studies conducted in India (Chattapadhaya and Duflo, 2004), comparative stud</w:t>
      </w:r>
      <w:r w:rsidR="00FB44F2" w:rsidRPr="00DA7433">
        <w:rPr>
          <w:rFonts w:cstheme="minorHAnsi"/>
        </w:rPr>
        <w:t xml:space="preserve">ies </w:t>
      </w:r>
      <w:r w:rsidRPr="00DA7433">
        <w:rPr>
          <w:rFonts w:cstheme="minorHAnsi"/>
        </w:rPr>
        <w:t xml:space="preserve">on Latin American </w:t>
      </w:r>
      <w:r w:rsidRPr="00DA7433">
        <w:rPr>
          <w:rFonts w:cstheme="minorHAnsi"/>
        </w:rPr>
        <w:lastRenderedPageBreak/>
        <w:t>legislatures</w:t>
      </w:r>
      <w:r w:rsidR="00A32D54">
        <w:rPr>
          <w:rFonts w:cstheme="minorHAnsi"/>
        </w:rPr>
        <w:t xml:space="preserve"> and cabinets</w:t>
      </w:r>
      <w:r w:rsidRPr="00DA7433">
        <w:rPr>
          <w:rFonts w:cstheme="minorHAnsi"/>
        </w:rPr>
        <w:t xml:space="preserve"> (</w:t>
      </w:r>
      <w:r w:rsidR="003B1ED2">
        <w:rPr>
          <w:rFonts w:cstheme="minorHAnsi"/>
        </w:rPr>
        <w:t xml:space="preserve">Escobar- Lemmon </w:t>
      </w:r>
      <w:r w:rsidR="00FB44F2" w:rsidRPr="00DA7433">
        <w:rPr>
          <w:rFonts w:cstheme="minorHAnsi"/>
        </w:rPr>
        <w:t>et al</w:t>
      </w:r>
      <w:r w:rsidRPr="00DA7433">
        <w:rPr>
          <w:rFonts w:cstheme="minorHAnsi"/>
        </w:rPr>
        <w:t xml:space="preserve">, 2014) </w:t>
      </w:r>
      <w:r w:rsidR="00FB44F2" w:rsidRPr="00DA7433">
        <w:rPr>
          <w:rFonts w:cstheme="minorHAnsi"/>
        </w:rPr>
        <w:t>shows that women’s presence in policy spaces matter</w:t>
      </w:r>
      <w:r w:rsidRPr="00DA7433">
        <w:rPr>
          <w:rFonts w:cstheme="minorHAnsi"/>
        </w:rPr>
        <w:t xml:space="preserve">. </w:t>
      </w:r>
    </w:p>
    <w:p w14:paraId="1ADC5E19" w14:textId="43C8F3DC" w:rsidR="00ED0A9D" w:rsidRPr="00DA7433" w:rsidRDefault="00ED0A9D" w:rsidP="001F3064">
      <w:pPr>
        <w:rPr>
          <w:rFonts w:cstheme="minorHAnsi"/>
        </w:rPr>
      </w:pPr>
      <w:r w:rsidRPr="00DA7433">
        <w:rPr>
          <w:rFonts w:cstheme="minorHAnsi"/>
        </w:rPr>
        <w:t>However, women remain under-represented in</w:t>
      </w:r>
      <w:r w:rsidR="00A32D54">
        <w:rPr>
          <w:rFonts w:cstheme="minorHAnsi"/>
        </w:rPr>
        <w:t xml:space="preserve"> various levels of</w:t>
      </w:r>
      <w:r w:rsidRPr="00DA7433">
        <w:rPr>
          <w:rFonts w:cstheme="minorHAnsi"/>
        </w:rPr>
        <w:t xml:space="preserve"> government</w:t>
      </w:r>
      <w:r w:rsidR="00FB44F2" w:rsidRPr="00DA7433">
        <w:rPr>
          <w:rFonts w:cstheme="minorHAnsi"/>
        </w:rPr>
        <w:t>.</w:t>
      </w:r>
      <w:r w:rsidRPr="00DA7433">
        <w:rPr>
          <w:rFonts w:cstheme="minorHAnsi"/>
        </w:rPr>
        <w:t xml:space="preserve"> </w:t>
      </w:r>
      <w:r w:rsidR="00FB44F2" w:rsidRPr="00DA7433">
        <w:rPr>
          <w:rFonts w:cstheme="minorHAnsi"/>
        </w:rPr>
        <w:t>G</w:t>
      </w:r>
      <w:r w:rsidRPr="00DA7433">
        <w:rPr>
          <w:rFonts w:cstheme="minorHAnsi"/>
        </w:rPr>
        <w:t xml:space="preserve">lobally women’s representation in parliament </w:t>
      </w:r>
      <w:r w:rsidR="00FB44F2" w:rsidRPr="00DA7433">
        <w:rPr>
          <w:rFonts w:cstheme="minorHAnsi"/>
        </w:rPr>
        <w:t xml:space="preserve">is </w:t>
      </w:r>
      <w:r w:rsidRPr="00DA7433">
        <w:rPr>
          <w:rFonts w:cstheme="minorHAnsi"/>
        </w:rPr>
        <w:t xml:space="preserve">at 23 percent (IPU, 2021), and women’s presence in the bureaucracy </w:t>
      </w:r>
      <w:r w:rsidR="003B1ED2">
        <w:rPr>
          <w:rFonts w:cstheme="minorHAnsi"/>
        </w:rPr>
        <w:t xml:space="preserve">is </w:t>
      </w:r>
      <w:r w:rsidRPr="00DA7433">
        <w:rPr>
          <w:rFonts w:cstheme="minorHAnsi"/>
        </w:rPr>
        <w:t>mostly limited to soft sectors</w:t>
      </w:r>
      <w:r w:rsidR="00FB44F2" w:rsidRPr="00DA7433">
        <w:rPr>
          <w:rFonts w:cstheme="minorHAnsi"/>
        </w:rPr>
        <w:t xml:space="preserve"> such as health and education</w:t>
      </w:r>
      <w:r w:rsidRPr="00DA7433">
        <w:rPr>
          <w:rFonts w:cstheme="minorHAnsi"/>
        </w:rPr>
        <w:t xml:space="preserve"> (UN</w:t>
      </w:r>
      <w:r w:rsidR="007F5E08" w:rsidRPr="00DA7433">
        <w:rPr>
          <w:rFonts w:cstheme="minorHAnsi"/>
        </w:rPr>
        <w:t>DP 2017</w:t>
      </w:r>
      <w:r w:rsidRPr="00DA7433">
        <w:rPr>
          <w:rFonts w:cstheme="minorHAnsi"/>
        </w:rPr>
        <w:t>). Women are also under-represented in Cabinets.</w:t>
      </w:r>
      <w:r w:rsidR="00A32D54">
        <w:rPr>
          <w:rFonts w:cstheme="minorHAnsi"/>
        </w:rPr>
        <w:t xml:space="preserve"> </w:t>
      </w:r>
      <w:r w:rsidR="00A32D54" w:rsidRPr="00DA7433">
        <w:rPr>
          <w:rFonts w:cstheme="minorHAnsi"/>
        </w:rPr>
        <w:t>During the height of the pandemic, on</w:t>
      </w:r>
      <w:r w:rsidR="003B1ED2">
        <w:rPr>
          <w:rFonts w:cstheme="minorHAnsi"/>
        </w:rPr>
        <w:t>ly</w:t>
      </w:r>
      <w:r w:rsidR="00A32D54" w:rsidRPr="00DA7433">
        <w:rPr>
          <w:rFonts w:cstheme="minorHAnsi"/>
        </w:rPr>
        <w:t xml:space="preserve"> 24 percent of the </w:t>
      </w:r>
      <w:r w:rsidR="00A32D54">
        <w:rPr>
          <w:rFonts w:cstheme="minorHAnsi"/>
        </w:rPr>
        <w:t xml:space="preserve">national </w:t>
      </w:r>
      <w:r w:rsidR="00A32D54" w:rsidRPr="00DA7433">
        <w:rPr>
          <w:rFonts w:cstheme="minorHAnsi"/>
        </w:rPr>
        <w:t xml:space="preserve">task forces included women, and </w:t>
      </w:r>
      <w:r w:rsidR="003B1ED2">
        <w:rPr>
          <w:rFonts w:cstheme="minorHAnsi"/>
        </w:rPr>
        <w:t xml:space="preserve">these were </w:t>
      </w:r>
      <w:r w:rsidR="00A32D54" w:rsidRPr="00DA7433">
        <w:rPr>
          <w:rFonts w:cstheme="minorHAnsi"/>
        </w:rPr>
        <w:t>mostly in North America and Europe (UNWomen, n.d)</w:t>
      </w:r>
      <w:r w:rsidR="00A32D54">
        <w:rPr>
          <w:rFonts w:cstheme="minorHAnsi"/>
        </w:rPr>
        <w:t>.</w:t>
      </w:r>
      <w:r w:rsidR="005D57B2" w:rsidRPr="00DA7433">
        <w:rPr>
          <w:rFonts w:cstheme="minorHAnsi"/>
        </w:rPr>
        <w:t xml:space="preserve"> </w:t>
      </w:r>
      <w:r w:rsidR="00FB44F2" w:rsidRPr="00DA7433">
        <w:rPr>
          <w:rFonts w:cstheme="minorHAnsi"/>
        </w:rPr>
        <w:t>Under-representation or exclusion of women from critical spaces of power, for example task forces created to address the current crisis, may mean plans develop</w:t>
      </w:r>
      <w:r w:rsidR="00A32D54">
        <w:rPr>
          <w:rFonts w:cstheme="minorHAnsi"/>
        </w:rPr>
        <w:t>ed</w:t>
      </w:r>
      <w:r w:rsidR="00FB44F2" w:rsidRPr="00DA7433">
        <w:rPr>
          <w:rFonts w:cstheme="minorHAnsi"/>
        </w:rPr>
        <w:t xml:space="preserve"> for recovery may overlook women’s</w:t>
      </w:r>
      <w:r w:rsidR="00A32D54">
        <w:rPr>
          <w:rFonts w:cstheme="minorHAnsi"/>
        </w:rPr>
        <w:t xml:space="preserve"> needs and gender equality concerns</w:t>
      </w:r>
      <w:r w:rsidR="00FB44F2" w:rsidRPr="00DA7433">
        <w:rPr>
          <w:rFonts w:cstheme="minorHAnsi"/>
        </w:rPr>
        <w:t xml:space="preserve">.  </w:t>
      </w:r>
    </w:p>
    <w:p w14:paraId="54890BB6" w14:textId="678AF477" w:rsidR="00A32D54" w:rsidRDefault="00ED0A9D" w:rsidP="001F3064">
      <w:pPr>
        <w:rPr>
          <w:rFonts w:cstheme="minorHAnsi"/>
        </w:rPr>
      </w:pPr>
      <w:r w:rsidRPr="00DA7433">
        <w:rPr>
          <w:rFonts w:cstheme="minorHAnsi"/>
        </w:rPr>
        <w:t>Apart from representation of women’s</w:t>
      </w:r>
      <w:r w:rsidR="00A32D54">
        <w:rPr>
          <w:rFonts w:cstheme="minorHAnsi"/>
        </w:rPr>
        <w:t xml:space="preserve"> interests</w:t>
      </w:r>
      <w:r w:rsidR="00AB06EF" w:rsidRPr="00DA7433">
        <w:rPr>
          <w:rFonts w:cstheme="minorHAnsi"/>
        </w:rPr>
        <w:t xml:space="preserve"> by elected officials and bureaucrats</w:t>
      </w:r>
      <w:r w:rsidR="005D57B2" w:rsidRPr="00DA7433">
        <w:rPr>
          <w:rFonts w:cstheme="minorHAnsi"/>
        </w:rPr>
        <w:t>,</w:t>
      </w:r>
      <w:r w:rsidRPr="00DA7433">
        <w:rPr>
          <w:rFonts w:cstheme="minorHAnsi"/>
        </w:rPr>
        <w:t xml:space="preserve"> a critical</w:t>
      </w:r>
      <w:r w:rsidR="005D57B2" w:rsidRPr="00DA7433">
        <w:rPr>
          <w:rFonts w:cstheme="minorHAnsi"/>
        </w:rPr>
        <w:t xml:space="preserve"> factor</w:t>
      </w:r>
      <w:r w:rsidR="00FB44F2" w:rsidRPr="00DA7433">
        <w:rPr>
          <w:rFonts w:cstheme="minorHAnsi"/>
        </w:rPr>
        <w:t xml:space="preserve"> to ensure </w:t>
      </w:r>
      <w:r w:rsidR="00A32D54">
        <w:rPr>
          <w:rFonts w:cstheme="minorHAnsi"/>
        </w:rPr>
        <w:t xml:space="preserve">that the </w:t>
      </w:r>
      <w:r w:rsidR="00FB44F2" w:rsidRPr="00DA7433">
        <w:rPr>
          <w:rFonts w:cstheme="minorHAnsi"/>
        </w:rPr>
        <w:t>state has the capacity to address gendered poverty</w:t>
      </w:r>
      <w:r w:rsidR="005D57B2" w:rsidRPr="00DA7433">
        <w:rPr>
          <w:rFonts w:cstheme="minorHAnsi"/>
        </w:rPr>
        <w:t xml:space="preserve"> is</w:t>
      </w:r>
      <w:r w:rsidRPr="00DA7433">
        <w:rPr>
          <w:rFonts w:cstheme="minorHAnsi"/>
        </w:rPr>
        <w:t xml:space="preserve"> </w:t>
      </w:r>
      <w:r w:rsidR="00560BA8" w:rsidRPr="00DA7433">
        <w:rPr>
          <w:rFonts w:cstheme="minorHAnsi"/>
        </w:rPr>
        <w:t xml:space="preserve">the effectiveness of </w:t>
      </w:r>
      <w:r w:rsidRPr="00DA7433">
        <w:rPr>
          <w:rFonts w:cstheme="minorHAnsi"/>
        </w:rPr>
        <w:t>mechanisms set up to monitor ‘gender</w:t>
      </w:r>
      <w:r w:rsidR="00A32D54">
        <w:rPr>
          <w:rFonts w:cstheme="minorHAnsi"/>
        </w:rPr>
        <w:t>-</w:t>
      </w:r>
      <w:r w:rsidRPr="00DA7433">
        <w:rPr>
          <w:rFonts w:cstheme="minorHAnsi"/>
        </w:rPr>
        <w:t>related performance of the state.’ This</w:t>
      </w:r>
      <w:r w:rsidR="00A32D54">
        <w:rPr>
          <w:rFonts w:cstheme="minorHAnsi"/>
        </w:rPr>
        <w:t xml:space="preserve"> capacity</w:t>
      </w:r>
      <w:r w:rsidRPr="00DA7433">
        <w:rPr>
          <w:rFonts w:cstheme="minorHAnsi"/>
        </w:rPr>
        <w:t xml:space="preserve"> includes mechanisms</w:t>
      </w:r>
      <w:r w:rsidR="00560BA8" w:rsidRPr="00DA7433">
        <w:rPr>
          <w:rFonts w:cstheme="minorHAnsi"/>
        </w:rPr>
        <w:t xml:space="preserve"> for </w:t>
      </w:r>
      <w:r w:rsidR="00A32D54">
        <w:rPr>
          <w:rFonts w:cstheme="minorHAnsi"/>
        </w:rPr>
        <w:t xml:space="preserve">collection of </w:t>
      </w:r>
      <w:r w:rsidR="00560BA8" w:rsidRPr="00DA7433">
        <w:rPr>
          <w:rFonts w:cstheme="minorHAnsi"/>
        </w:rPr>
        <w:t>sex- disaggregated</w:t>
      </w:r>
      <w:r w:rsidR="003B1ED2">
        <w:rPr>
          <w:rFonts w:cstheme="minorHAnsi"/>
        </w:rPr>
        <w:t xml:space="preserve"> data</w:t>
      </w:r>
      <w:r w:rsidRPr="00DA7433">
        <w:rPr>
          <w:rFonts w:cstheme="minorHAnsi"/>
        </w:rPr>
        <w:t xml:space="preserve">, </w:t>
      </w:r>
      <w:r w:rsidR="00A32D54">
        <w:rPr>
          <w:rFonts w:cstheme="minorHAnsi"/>
        </w:rPr>
        <w:t xml:space="preserve">clear </w:t>
      </w:r>
      <w:r w:rsidR="00560BA8" w:rsidRPr="00DA7433">
        <w:rPr>
          <w:rFonts w:cstheme="minorHAnsi"/>
        </w:rPr>
        <w:t xml:space="preserve">indicators </w:t>
      </w:r>
      <w:r w:rsidR="00725870">
        <w:rPr>
          <w:rFonts w:cstheme="minorHAnsi"/>
        </w:rPr>
        <w:t>o</w:t>
      </w:r>
      <w:r w:rsidR="003B1ED2">
        <w:rPr>
          <w:rFonts w:cstheme="minorHAnsi"/>
        </w:rPr>
        <w:t xml:space="preserve">n gender </w:t>
      </w:r>
      <w:r w:rsidR="00A32D54">
        <w:rPr>
          <w:rFonts w:cstheme="minorHAnsi"/>
        </w:rPr>
        <w:t>t</w:t>
      </w:r>
      <w:r w:rsidR="00560BA8" w:rsidRPr="00DA7433">
        <w:rPr>
          <w:rFonts w:cstheme="minorHAnsi"/>
        </w:rPr>
        <w:t>o measure service and welfare delivery,</w:t>
      </w:r>
      <w:r w:rsidR="00A32D54">
        <w:rPr>
          <w:rFonts w:cstheme="minorHAnsi"/>
        </w:rPr>
        <w:t xml:space="preserve"> </w:t>
      </w:r>
      <w:r w:rsidR="00560BA8" w:rsidRPr="00DA7433">
        <w:rPr>
          <w:rFonts w:cstheme="minorHAnsi"/>
        </w:rPr>
        <w:t>clarity</w:t>
      </w:r>
      <w:r w:rsidR="00A32D54">
        <w:rPr>
          <w:rFonts w:cstheme="minorHAnsi"/>
        </w:rPr>
        <w:t xml:space="preserve"> among staff</w:t>
      </w:r>
      <w:r w:rsidR="00560BA8" w:rsidRPr="00DA7433">
        <w:rPr>
          <w:rFonts w:cstheme="minorHAnsi"/>
        </w:rPr>
        <w:t xml:space="preserve"> on </w:t>
      </w:r>
      <w:r w:rsidRPr="00DA7433">
        <w:rPr>
          <w:rFonts w:cstheme="minorHAnsi"/>
        </w:rPr>
        <w:t>w</w:t>
      </w:r>
      <w:r w:rsidR="00560BA8" w:rsidRPr="00DA7433">
        <w:rPr>
          <w:rFonts w:cstheme="minorHAnsi"/>
        </w:rPr>
        <w:t>hich agency</w:t>
      </w:r>
      <w:r w:rsidRPr="00DA7433">
        <w:rPr>
          <w:rFonts w:cstheme="minorHAnsi"/>
        </w:rPr>
        <w:t xml:space="preserve"> tracks and monitors th</w:t>
      </w:r>
      <w:r w:rsidR="00560BA8" w:rsidRPr="00DA7433">
        <w:rPr>
          <w:rFonts w:cstheme="minorHAnsi"/>
        </w:rPr>
        <w:t>ese</w:t>
      </w:r>
      <w:r w:rsidR="00A32D54">
        <w:rPr>
          <w:rFonts w:cstheme="minorHAnsi"/>
        </w:rPr>
        <w:t xml:space="preserve">, and established </w:t>
      </w:r>
      <w:r w:rsidR="00560BA8" w:rsidRPr="00DA7433">
        <w:rPr>
          <w:rFonts w:cstheme="minorHAnsi"/>
        </w:rPr>
        <w:t>processes for relaying the information</w:t>
      </w:r>
      <w:r w:rsidR="00A32D54">
        <w:rPr>
          <w:rFonts w:cstheme="minorHAnsi"/>
        </w:rPr>
        <w:t xml:space="preserve"> that has been</w:t>
      </w:r>
      <w:r w:rsidR="00560BA8" w:rsidRPr="00DA7433">
        <w:rPr>
          <w:rFonts w:cstheme="minorHAnsi"/>
        </w:rPr>
        <w:t xml:space="preserve"> collected</w:t>
      </w:r>
      <w:r w:rsidR="00A32D54">
        <w:rPr>
          <w:rFonts w:cstheme="minorHAnsi"/>
        </w:rPr>
        <w:t xml:space="preserve"> to the top decisionmakers</w:t>
      </w:r>
      <w:r w:rsidRPr="00DA7433">
        <w:rPr>
          <w:rFonts w:cstheme="minorHAnsi"/>
        </w:rPr>
        <w:t>.</w:t>
      </w:r>
      <w:r w:rsidR="00560BA8" w:rsidRPr="00DA7433">
        <w:rPr>
          <w:rFonts w:cstheme="minorHAnsi"/>
        </w:rPr>
        <w:t xml:space="preserve"> </w:t>
      </w:r>
    </w:p>
    <w:p w14:paraId="0D8C55BB" w14:textId="64811EBD" w:rsidR="00155175" w:rsidRPr="00DA7433" w:rsidRDefault="00A32D54" w:rsidP="001F3064">
      <w:pPr>
        <w:rPr>
          <w:rFonts w:cstheme="minorHAnsi"/>
        </w:rPr>
      </w:pPr>
      <w:r>
        <w:rPr>
          <w:rFonts w:cstheme="minorHAnsi"/>
        </w:rPr>
        <w:t xml:space="preserve">Capacity for oversight is also critical. </w:t>
      </w:r>
      <w:r w:rsidR="00560BA8" w:rsidRPr="00DA7433">
        <w:rPr>
          <w:rFonts w:cstheme="minorHAnsi"/>
        </w:rPr>
        <w:t xml:space="preserve">State agencies that </w:t>
      </w:r>
      <w:r w:rsidR="00ED0A9D" w:rsidRPr="00DA7433">
        <w:rPr>
          <w:rFonts w:cstheme="minorHAnsi"/>
        </w:rPr>
        <w:t>ensure horizontal accountability</w:t>
      </w:r>
      <w:r w:rsidR="00560BA8" w:rsidRPr="00DA7433">
        <w:rPr>
          <w:rFonts w:cstheme="minorHAnsi"/>
        </w:rPr>
        <w:t>,</w:t>
      </w:r>
      <w:r w:rsidR="00ED0A9D" w:rsidRPr="00DA7433">
        <w:rPr>
          <w:rFonts w:cstheme="minorHAnsi"/>
        </w:rPr>
        <w:t xml:space="preserve"> such</w:t>
      </w:r>
      <w:r w:rsidR="00155175" w:rsidRPr="00DA7433">
        <w:rPr>
          <w:rFonts w:cstheme="minorHAnsi"/>
        </w:rPr>
        <w:t xml:space="preserve"> </w:t>
      </w:r>
      <w:r w:rsidR="00560BA8" w:rsidRPr="00DA7433">
        <w:rPr>
          <w:rFonts w:cstheme="minorHAnsi"/>
        </w:rPr>
        <w:t xml:space="preserve">as </w:t>
      </w:r>
      <w:r w:rsidR="00ED0A9D" w:rsidRPr="00DA7433">
        <w:rPr>
          <w:rFonts w:cstheme="minorHAnsi"/>
        </w:rPr>
        <w:t>the office of the comptroller auditor general or the gender equality committees in parliament play</w:t>
      </w:r>
      <w:r w:rsidR="003B1ED2">
        <w:rPr>
          <w:rFonts w:cstheme="minorHAnsi"/>
        </w:rPr>
        <w:t xml:space="preserve"> key</w:t>
      </w:r>
      <w:r w:rsidR="00560BA8" w:rsidRPr="00DA7433">
        <w:rPr>
          <w:rFonts w:cstheme="minorHAnsi"/>
        </w:rPr>
        <w:t xml:space="preserve"> oversight</w:t>
      </w:r>
      <w:r w:rsidR="00ED0A9D" w:rsidRPr="00DA7433">
        <w:rPr>
          <w:rFonts w:cstheme="minorHAnsi"/>
        </w:rPr>
        <w:t xml:space="preserve"> roles (Goetz and Jenkins, 2005).</w:t>
      </w:r>
      <w:r w:rsidR="005D57B2" w:rsidRPr="00DA7433">
        <w:rPr>
          <w:rFonts w:cstheme="minorHAnsi"/>
        </w:rPr>
        <w:t xml:space="preserve"> Whether states collect data on</w:t>
      </w:r>
      <w:r w:rsidR="00560BA8" w:rsidRPr="00DA7433">
        <w:rPr>
          <w:rFonts w:cstheme="minorHAnsi"/>
        </w:rPr>
        <w:t xml:space="preserve"> using an intersectional approach (that explores various axis of exclusion)</w:t>
      </w:r>
      <w:r w:rsidR="005D57B2" w:rsidRPr="00DA7433">
        <w:rPr>
          <w:rFonts w:cstheme="minorHAnsi"/>
        </w:rPr>
        <w:t>, tracks allocation of resources</w:t>
      </w:r>
      <w:r w:rsidR="00560BA8" w:rsidRPr="00DA7433">
        <w:rPr>
          <w:rFonts w:cstheme="minorHAnsi"/>
        </w:rPr>
        <w:t xml:space="preserve"> (for example uses </w:t>
      </w:r>
      <w:r w:rsidR="005D57B2" w:rsidRPr="00DA7433">
        <w:rPr>
          <w:rFonts w:cstheme="minorHAnsi"/>
        </w:rPr>
        <w:t>socially inclusive budgeting measures</w:t>
      </w:r>
      <w:r w:rsidR="00560BA8" w:rsidRPr="00DA7433">
        <w:rPr>
          <w:rFonts w:cstheme="minorHAnsi"/>
        </w:rPr>
        <w:t>)</w:t>
      </w:r>
      <w:r w:rsidR="005D57B2" w:rsidRPr="00DA7433">
        <w:rPr>
          <w:rFonts w:cstheme="minorHAnsi"/>
        </w:rPr>
        <w:t xml:space="preserve"> </w:t>
      </w:r>
      <w:r w:rsidR="00F04C37" w:rsidRPr="00DA7433">
        <w:rPr>
          <w:rFonts w:cstheme="minorHAnsi"/>
        </w:rPr>
        <w:t>and</w:t>
      </w:r>
      <w:r w:rsidR="005D57B2" w:rsidRPr="00DA7433">
        <w:rPr>
          <w:rFonts w:cstheme="minorHAnsi"/>
        </w:rPr>
        <w:t xml:space="preserve"> has effective mechanisms for redressals </w:t>
      </w:r>
      <w:r w:rsidR="00560BA8" w:rsidRPr="00DA7433">
        <w:rPr>
          <w:rFonts w:cstheme="minorHAnsi"/>
        </w:rPr>
        <w:t>set up</w:t>
      </w:r>
      <w:r>
        <w:rPr>
          <w:rFonts w:cstheme="minorHAnsi"/>
        </w:rPr>
        <w:t>,</w:t>
      </w:r>
      <w:r w:rsidR="00560BA8" w:rsidRPr="00DA7433">
        <w:rPr>
          <w:rFonts w:cstheme="minorHAnsi"/>
        </w:rPr>
        <w:t xml:space="preserve"> are important factors for holding the state to account. </w:t>
      </w:r>
      <w:r w:rsidR="005D57B2" w:rsidRPr="00DA7433">
        <w:rPr>
          <w:rFonts w:cstheme="minorHAnsi"/>
        </w:rPr>
        <w:t>Social accountability mechanisms, such as participatory budgeting process</w:t>
      </w:r>
      <w:r w:rsidR="00AB06EF" w:rsidRPr="00DA7433">
        <w:rPr>
          <w:rFonts w:cstheme="minorHAnsi"/>
        </w:rPr>
        <w:t>es, citizen’s report cards</w:t>
      </w:r>
      <w:r w:rsidR="00560BA8" w:rsidRPr="00DA7433">
        <w:rPr>
          <w:rFonts w:cstheme="minorHAnsi"/>
        </w:rPr>
        <w:t xml:space="preserve">/ score card, open forums </w:t>
      </w:r>
      <w:r w:rsidR="00AB06EF" w:rsidRPr="00DA7433">
        <w:rPr>
          <w:rFonts w:cstheme="minorHAnsi"/>
        </w:rPr>
        <w:t>at the local level can lead to states responding effectively to needs of</w:t>
      </w:r>
      <w:r w:rsidR="003B1ED2">
        <w:rPr>
          <w:rFonts w:cstheme="minorHAnsi"/>
        </w:rPr>
        <w:t xml:space="preserve"> [female]</w:t>
      </w:r>
      <w:r w:rsidR="00AB06EF" w:rsidRPr="00DA7433">
        <w:rPr>
          <w:rFonts w:cstheme="minorHAnsi"/>
        </w:rPr>
        <w:t xml:space="preserve"> citizens (Nazneen and Oliveres, 2021</w:t>
      </w:r>
      <w:r>
        <w:rPr>
          <w:rFonts w:cstheme="minorHAnsi"/>
        </w:rPr>
        <w:t>; Agarwal, 2010</w:t>
      </w:r>
      <w:r w:rsidR="00AB06EF" w:rsidRPr="00DA7433">
        <w:rPr>
          <w:rFonts w:cstheme="minorHAnsi"/>
        </w:rPr>
        <w:t xml:space="preserve">). How women </w:t>
      </w:r>
      <w:r w:rsidR="00560BA8" w:rsidRPr="00DA7433">
        <w:rPr>
          <w:rFonts w:cstheme="minorHAnsi"/>
        </w:rPr>
        <w:t xml:space="preserve">and marginalized groups </w:t>
      </w:r>
      <w:r w:rsidR="00AB06EF" w:rsidRPr="00DA7433">
        <w:rPr>
          <w:rFonts w:cstheme="minorHAnsi"/>
        </w:rPr>
        <w:t>are include</w:t>
      </w:r>
      <w:r w:rsidR="00057CB7" w:rsidRPr="00DA7433">
        <w:rPr>
          <w:rFonts w:cstheme="minorHAnsi"/>
        </w:rPr>
        <w:t>d</w:t>
      </w:r>
      <w:r w:rsidR="00AB06EF" w:rsidRPr="00DA7433">
        <w:rPr>
          <w:rFonts w:cstheme="minorHAnsi"/>
        </w:rPr>
        <w:t xml:space="preserve"> in </w:t>
      </w:r>
      <w:r w:rsidR="00057CB7" w:rsidRPr="00DA7433">
        <w:rPr>
          <w:rFonts w:cstheme="minorHAnsi"/>
        </w:rPr>
        <w:t xml:space="preserve">these processes through mandates, quotas, and delegation of </w:t>
      </w:r>
      <w:r w:rsidR="00560BA8" w:rsidRPr="00DA7433">
        <w:rPr>
          <w:rFonts w:cstheme="minorHAnsi"/>
        </w:rPr>
        <w:t>sets</w:t>
      </w:r>
      <w:r w:rsidR="00057CB7" w:rsidRPr="00DA7433">
        <w:rPr>
          <w:rFonts w:cstheme="minorHAnsi"/>
        </w:rPr>
        <w:t xml:space="preserve"> of responsibilities</w:t>
      </w:r>
      <w:r w:rsidR="00560BA8" w:rsidRPr="00DA7433">
        <w:rPr>
          <w:rFonts w:cstheme="minorHAnsi"/>
        </w:rPr>
        <w:t>,</w:t>
      </w:r>
      <w:r w:rsidR="00057CB7" w:rsidRPr="00DA7433">
        <w:rPr>
          <w:rFonts w:cstheme="minorHAnsi"/>
        </w:rPr>
        <w:t xml:space="preserve"> play an important role in influencing whether women </w:t>
      </w:r>
      <w:r w:rsidR="003B1ED2">
        <w:rPr>
          <w:rFonts w:cstheme="minorHAnsi"/>
        </w:rPr>
        <w:t xml:space="preserve">and marginalized groups </w:t>
      </w:r>
      <w:r w:rsidR="00057CB7" w:rsidRPr="00DA7433">
        <w:rPr>
          <w:rFonts w:cstheme="minorHAnsi"/>
        </w:rPr>
        <w:t>have an effective voice in these forums.</w:t>
      </w:r>
      <w:r w:rsidR="00155175" w:rsidRPr="00DA7433">
        <w:rPr>
          <w:rFonts w:cstheme="minorHAnsi"/>
        </w:rPr>
        <w:t xml:space="preserve"> </w:t>
      </w:r>
    </w:p>
    <w:p w14:paraId="514539CB" w14:textId="0AFC1CA5" w:rsidR="00E76A5B" w:rsidRPr="00DA7433" w:rsidRDefault="00E65A62">
      <w:pPr>
        <w:rPr>
          <w:rFonts w:cstheme="minorHAnsi"/>
          <w:b/>
          <w:bCs/>
        </w:rPr>
      </w:pPr>
      <w:r w:rsidRPr="00DA7433">
        <w:rPr>
          <w:rFonts w:cstheme="minorHAnsi"/>
          <w:b/>
          <w:bCs/>
        </w:rPr>
        <w:t>4.Mobilising for Change</w:t>
      </w:r>
    </w:p>
    <w:p w14:paraId="2CDD1463" w14:textId="7D7F402B" w:rsidR="00ED0A9D" w:rsidRPr="00DA7433" w:rsidRDefault="00A32D54">
      <w:pPr>
        <w:rPr>
          <w:rFonts w:cstheme="minorHAnsi"/>
        </w:rPr>
      </w:pPr>
      <w:r>
        <w:rPr>
          <w:rFonts w:cstheme="minorHAnsi"/>
        </w:rPr>
        <w:t>T</w:t>
      </w:r>
      <w:r w:rsidR="00ED0A9D" w:rsidRPr="00DA7433">
        <w:rPr>
          <w:rFonts w:cstheme="minorHAnsi"/>
        </w:rPr>
        <w:t>he role of women’s and feminist movement</w:t>
      </w:r>
      <w:r w:rsidR="00F83899" w:rsidRPr="00DA7433">
        <w:rPr>
          <w:rFonts w:cstheme="minorHAnsi"/>
        </w:rPr>
        <w:t>(s)</w:t>
      </w:r>
      <w:r w:rsidR="00ED0A9D" w:rsidRPr="00DA7433">
        <w:rPr>
          <w:rFonts w:cstheme="minorHAnsi"/>
        </w:rPr>
        <w:t xml:space="preserve"> is critical to create pressure on the state to deliver on addressing gendered poverty. Htun and Weldon’s (2018) study</w:t>
      </w:r>
      <w:r w:rsidR="007A5FA9" w:rsidRPr="00DA7433">
        <w:rPr>
          <w:rFonts w:cstheme="minorHAnsi"/>
        </w:rPr>
        <w:t xml:space="preserve"> </w:t>
      </w:r>
      <w:r>
        <w:rPr>
          <w:rFonts w:cstheme="minorHAnsi"/>
        </w:rPr>
        <w:t>covering</w:t>
      </w:r>
      <w:r w:rsidR="007A5FA9" w:rsidRPr="00DA7433">
        <w:rPr>
          <w:rFonts w:cstheme="minorHAnsi"/>
        </w:rPr>
        <w:t xml:space="preserve"> 70 countries</w:t>
      </w:r>
      <w:r>
        <w:rPr>
          <w:rFonts w:cstheme="minorHAnsi"/>
        </w:rPr>
        <w:t xml:space="preserve"> </w:t>
      </w:r>
      <w:r w:rsidR="00ED0A9D" w:rsidRPr="00DA7433">
        <w:rPr>
          <w:rFonts w:cstheme="minorHAnsi"/>
        </w:rPr>
        <w:t xml:space="preserve">shows that autonomous women’s movement </w:t>
      </w:r>
      <w:r w:rsidR="007A5FA9" w:rsidRPr="00DA7433">
        <w:rPr>
          <w:rFonts w:cstheme="minorHAnsi"/>
        </w:rPr>
        <w:t xml:space="preserve">plays a key role in </w:t>
      </w:r>
      <w:r w:rsidR="00F83899" w:rsidRPr="00DA7433">
        <w:rPr>
          <w:rFonts w:cstheme="minorHAnsi"/>
        </w:rPr>
        <w:t>adoption</w:t>
      </w:r>
      <w:r w:rsidR="007A5FA9" w:rsidRPr="00DA7433">
        <w:rPr>
          <w:rFonts w:cstheme="minorHAnsi"/>
        </w:rPr>
        <w:t xml:space="preserve"> of gender equality</w:t>
      </w:r>
      <w:r w:rsidR="00F83899" w:rsidRPr="00DA7433">
        <w:rPr>
          <w:rFonts w:cstheme="minorHAnsi"/>
        </w:rPr>
        <w:t xml:space="preserve"> policies</w:t>
      </w:r>
      <w:r w:rsidR="007A5FA9" w:rsidRPr="00DA7433">
        <w:rPr>
          <w:rFonts w:cstheme="minorHAnsi"/>
        </w:rPr>
        <w:t xml:space="preserve">. However, mobilisation for </w:t>
      </w:r>
      <w:r w:rsidR="00E0030E" w:rsidRPr="00DA7433">
        <w:rPr>
          <w:rFonts w:cstheme="minorHAnsi"/>
        </w:rPr>
        <w:t>change requires paying attention to</w:t>
      </w:r>
      <w:r w:rsidR="00527C40" w:rsidRPr="00DA7433">
        <w:rPr>
          <w:rFonts w:cstheme="minorHAnsi"/>
        </w:rPr>
        <w:t xml:space="preserve"> how power is configured</w:t>
      </w:r>
      <w:r>
        <w:rPr>
          <w:rFonts w:cstheme="minorHAnsi"/>
        </w:rPr>
        <w:t xml:space="preserve"> nationally</w:t>
      </w:r>
      <w:r w:rsidR="00E0030E" w:rsidRPr="00DA7433">
        <w:rPr>
          <w:rFonts w:cstheme="minorHAnsi"/>
        </w:rPr>
        <w:t xml:space="preserve"> </w:t>
      </w:r>
      <w:r w:rsidR="00527C40" w:rsidRPr="00DA7433">
        <w:rPr>
          <w:rFonts w:cstheme="minorHAnsi"/>
        </w:rPr>
        <w:t xml:space="preserve">(which actors have what </w:t>
      </w:r>
      <w:r w:rsidR="00735093">
        <w:rPr>
          <w:rFonts w:cstheme="minorHAnsi"/>
        </w:rPr>
        <w:t xml:space="preserve">kinds of </w:t>
      </w:r>
      <w:r w:rsidR="00527C40" w:rsidRPr="00DA7433">
        <w:rPr>
          <w:rFonts w:cstheme="minorHAnsi"/>
        </w:rPr>
        <w:t xml:space="preserve">interests) </w:t>
      </w:r>
      <w:r w:rsidR="00E0030E" w:rsidRPr="00DA7433">
        <w:rPr>
          <w:rFonts w:cstheme="minorHAnsi"/>
        </w:rPr>
        <w:t>and building cross</w:t>
      </w:r>
      <w:r>
        <w:rPr>
          <w:rFonts w:cstheme="minorHAnsi"/>
        </w:rPr>
        <w:t>-</w:t>
      </w:r>
      <w:r w:rsidR="00E0030E" w:rsidRPr="00DA7433">
        <w:rPr>
          <w:rFonts w:cstheme="minorHAnsi"/>
        </w:rPr>
        <w:t>sectional alliance</w:t>
      </w:r>
      <w:r>
        <w:rPr>
          <w:rFonts w:cstheme="minorHAnsi"/>
        </w:rPr>
        <w:t>s</w:t>
      </w:r>
      <w:r w:rsidR="00E0030E" w:rsidRPr="00DA7433">
        <w:rPr>
          <w:rFonts w:cstheme="minorHAnsi"/>
        </w:rPr>
        <w:t xml:space="preserve"> and alternative narratives</w:t>
      </w:r>
      <w:r>
        <w:rPr>
          <w:rFonts w:cstheme="minorHAnsi"/>
        </w:rPr>
        <w:t xml:space="preserve"> to justify demands</w:t>
      </w:r>
      <w:r w:rsidR="00E0030E" w:rsidRPr="00DA7433">
        <w:rPr>
          <w:rFonts w:cstheme="minorHAnsi"/>
        </w:rPr>
        <w:t>.</w:t>
      </w:r>
    </w:p>
    <w:p w14:paraId="3CE75EA7" w14:textId="6F739361" w:rsidR="00851F49" w:rsidRPr="00DA7433" w:rsidRDefault="00E0030E" w:rsidP="00E0030E">
      <w:pPr>
        <w:rPr>
          <w:rFonts w:cstheme="minorHAnsi"/>
        </w:rPr>
      </w:pPr>
      <w:r w:rsidRPr="00DA7433">
        <w:rPr>
          <w:rFonts w:cstheme="minorHAnsi"/>
        </w:rPr>
        <w:t xml:space="preserve">Narratives constructed around policy change is critical, particularly providing ‘a diagnostic’ of what </w:t>
      </w:r>
      <w:r w:rsidR="00527C40" w:rsidRPr="00DA7433">
        <w:rPr>
          <w:rFonts w:cstheme="minorHAnsi"/>
        </w:rPr>
        <w:t xml:space="preserve">is </w:t>
      </w:r>
      <w:r w:rsidRPr="00DA7433">
        <w:rPr>
          <w:rFonts w:cstheme="minorHAnsi"/>
        </w:rPr>
        <w:t>the issue at stake and policy solutions to the issue (Fernandez, 2012). The dominant narratives around women’s empowerment and reduc</w:t>
      </w:r>
      <w:r w:rsidR="00527C40" w:rsidRPr="00DA7433">
        <w:rPr>
          <w:rFonts w:cstheme="minorHAnsi"/>
        </w:rPr>
        <w:t>tion of</w:t>
      </w:r>
      <w:r w:rsidRPr="00DA7433">
        <w:rPr>
          <w:rFonts w:cstheme="minorHAnsi"/>
        </w:rPr>
        <w:t xml:space="preserve"> gendered poverty have mainly </w:t>
      </w:r>
      <w:r w:rsidR="00527C40" w:rsidRPr="00DA7433">
        <w:rPr>
          <w:rFonts w:cstheme="minorHAnsi"/>
        </w:rPr>
        <w:t>stressed</w:t>
      </w:r>
      <w:r w:rsidRPr="00DA7433">
        <w:rPr>
          <w:rFonts w:cstheme="minorHAnsi"/>
        </w:rPr>
        <w:t xml:space="preserve"> family welfare concerns and </w:t>
      </w:r>
      <w:r w:rsidR="00A32D54">
        <w:rPr>
          <w:rFonts w:cstheme="minorHAnsi"/>
        </w:rPr>
        <w:t>have instrumentalized women’s economic empowerment</w:t>
      </w:r>
      <w:r w:rsidR="00527C40" w:rsidRPr="00DA7433">
        <w:rPr>
          <w:rFonts w:cstheme="minorHAnsi"/>
        </w:rPr>
        <w:t xml:space="preserve"> (Kabeer, 1994)</w:t>
      </w:r>
      <w:r w:rsidRPr="00DA7433">
        <w:rPr>
          <w:rFonts w:cstheme="minorHAnsi"/>
        </w:rPr>
        <w:t>. The current discourse</w:t>
      </w:r>
      <w:r w:rsidR="00FA23FB" w:rsidRPr="00DA7433">
        <w:rPr>
          <w:rFonts w:cstheme="minorHAnsi"/>
        </w:rPr>
        <w:t>s</w:t>
      </w:r>
      <w:r w:rsidRPr="00DA7433">
        <w:rPr>
          <w:rFonts w:cstheme="minorHAnsi"/>
        </w:rPr>
        <w:t xml:space="preserve"> on building resilience</w:t>
      </w:r>
      <w:r w:rsidR="00527C40" w:rsidRPr="00DA7433">
        <w:rPr>
          <w:rFonts w:cstheme="minorHAnsi"/>
        </w:rPr>
        <w:t xml:space="preserve"> contains the risk of</w:t>
      </w:r>
      <w:r w:rsidRPr="00DA7433">
        <w:rPr>
          <w:rFonts w:cstheme="minorHAnsi"/>
        </w:rPr>
        <w:t xml:space="preserve"> stretch</w:t>
      </w:r>
      <w:r w:rsidR="00527C40" w:rsidRPr="00DA7433">
        <w:rPr>
          <w:rFonts w:cstheme="minorHAnsi"/>
        </w:rPr>
        <w:t>ing</w:t>
      </w:r>
      <w:r w:rsidRPr="00DA7433">
        <w:rPr>
          <w:rFonts w:cstheme="minorHAnsi"/>
        </w:rPr>
        <w:t xml:space="preserve"> women’s capacity, time, and energy</w:t>
      </w:r>
      <w:r w:rsidR="00527C40" w:rsidRPr="00DA7433">
        <w:rPr>
          <w:rFonts w:cstheme="minorHAnsi"/>
        </w:rPr>
        <w:t xml:space="preserve"> and responsibilizing women for addressing gendered poverty</w:t>
      </w:r>
      <w:r w:rsidR="00FA23FB" w:rsidRPr="00DA7433">
        <w:rPr>
          <w:rFonts w:cstheme="minorHAnsi"/>
        </w:rPr>
        <w:t xml:space="preserve"> (Nazneen and Araujo, 2021)</w:t>
      </w:r>
      <w:r w:rsidRPr="00DA7433">
        <w:rPr>
          <w:rFonts w:cstheme="minorHAnsi"/>
        </w:rPr>
        <w:t>.</w:t>
      </w:r>
      <w:r w:rsidR="00527C40" w:rsidRPr="00DA7433">
        <w:rPr>
          <w:rFonts w:cstheme="minorHAnsi"/>
        </w:rPr>
        <w:t xml:space="preserve"> </w:t>
      </w:r>
      <w:r w:rsidR="00A32D54">
        <w:rPr>
          <w:rFonts w:cstheme="minorHAnsi"/>
        </w:rPr>
        <w:t>A</w:t>
      </w:r>
      <w:r w:rsidR="00735093">
        <w:rPr>
          <w:rFonts w:cstheme="minorHAnsi"/>
        </w:rPr>
        <w:t>n</w:t>
      </w:r>
      <w:r w:rsidR="00A32D54">
        <w:rPr>
          <w:rFonts w:cstheme="minorHAnsi"/>
        </w:rPr>
        <w:t xml:space="preserve"> area of acti</w:t>
      </w:r>
      <w:r w:rsidR="00735093">
        <w:rPr>
          <w:rFonts w:cstheme="minorHAnsi"/>
        </w:rPr>
        <w:t>o</w:t>
      </w:r>
      <w:r w:rsidR="00A32D54">
        <w:rPr>
          <w:rFonts w:cstheme="minorHAnsi"/>
        </w:rPr>
        <w:t>n for fe</w:t>
      </w:r>
      <w:r w:rsidR="00527C40" w:rsidRPr="00DA7433">
        <w:rPr>
          <w:rFonts w:cstheme="minorHAnsi"/>
        </w:rPr>
        <w:t>minist coalitions</w:t>
      </w:r>
      <w:r w:rsidR="00A32D54">
        <w:rPr>
          <w:rFonts w:cstheme="minorHAnsi"/>
        </w:rPr>
        <w:t xml:space="preserve"> would be to create </w:t>
      </w:r>
      <w:r w:rsidR="00527C40" w:rsidRPr="00DA7433">
        <w:rPr>
          <w:rFonts w:cstheme="minorHAnsi"/>
        </w:rPr>
        <w:t>new/ alternative narratives that pushes the current discourse</w:t>
      </w:r>
      <w:r w:rsidR="007342A6">
        <w:rPr>
          <w:rFonts w:cstheme="minorHAnsi"/>
        </w:rPr>
        <w:t>, particularly connecting to the agenda of economic justice for women/ gender equality</w:t>
      </w:r>
      <w:r w:rsidR="00A32D54">
        <w:rPr>
          <w:rFonts w:cstheme="minorHAnsi"/>
        </w:rPr>
        <w:t>.</w:t>
      </w:r>
      <w:r w:rsidR="000E4839">
        <w:rPr>
          <w:rFonts w:cstheme="minorHAnsi"/>
        </w:rPr>
        <w:t xml:space="preserve"> This requires evidence generation, cross disciplinary collaborations, and analysis, and going beyond the policy silos in addressing poverty.</w:t>
      </w:r>
    </w:p>
    <w:p w14:paraId="615BF481" w14:textId="26830C9F" w:rsidR="00E04AA0" w:rsidRPr="00DA7433" w:rsidRDefault="00A32D54" w:rsidP="00E04AA0">
      <w:pPr>
        <w:rPr>
          <w:rFonts w:cstheme="minorHAnsi"/>
        </w:rPr>
      </w:pPr>
      <w:r>
        <w:rPr>
          <w:rFonts w:cstheme="minorHAnsi"/>
        </w:rPr>
        <w:lastRenderedPageBreak/>
        <w:t>P</w:t>
      </w:r>
      <w:r w:rsidR="00B41D3F" w:rsidRPr="00DA7433">
        <w:rPr>
          <w:rFonts w:cstheme="minorHAnsi"/>
        </w:rPr>
        <w:t>ro gender equality coalitions m</w:t>
      </w:r>
      <w:r w:rsidR="00E04AA0" w:rsidRPr="00DA7433">
        <w:rPr>
          <w:rFonts w:cstheme="minorHAnsi"/>
        </w:rPr>
        <w:t>obili</w:t>
      </w:r>
      <w:r w:rsidR="00735093">
        <w:rPr>
          <w:rFonts w:cstheme="minorHAnsi"/>
        </w:rPr>
        <w:t>z</w:t>
      </w:r>
      <w:r w:rsidR="00E04AA0" w:rsidRPr="00DA7433">
        <w:rPr>
          <w:rFonts w:cstheme="minorHAnsi"/>
        </w:rPr>
        <w:t>ing around demands for addressing gendered poverty</w:t>
      </w:r>
      <w:r w:rsidR="00B41D3F" w:rsidRPr="00DA7433">
        <w:rPr>
          <w:rFonts w:cstheme="minorHAnsi"/>
        </w:rPr>
        <w:t>,</w:t>
      </w:r>
      <w:r>
        <w:rPr>
          <w:rFonts w:cstheme="minorHAnsi"/>
        </w:rPr>
        <w:t xml:space="preserve"> also</w:t>
      </w:r>
      <w:r w:rsidR="00B41D3F" w:rsidRPr="00DA7433">
        <w:rPr>
          <w:rFonts w:cstheme="minorHAnsi"/>
        </w:rPr>
        <w:t xml:space="preserve"> need to think </w:t>
      </w:r>
      <w:r w:rsidR="00E04AA0" w:rsidRPr="00DA7433">
        <w:rPr>
          <w:rFonts w:cstheme="minorHAnsi"/>
        </w:rPr>
        <w:t>through which sectors and areas need to be prioriti</w:t>
      </w:r>
      <w:r w:rsidR="00FA23FB" w:rsidRPr="00DA7433">
        <w:rPr>
          <w:rFonts w:cstheme="minorHAnsi"/>
        </w:rPr>
        <w:t>z</w:t>
      </w:r>
      <w:r w:rsidR="00E04AA0" w:rsidRPr="00DA7433">
        <w:rPr>
          <w:rFonts w:cstheme="minorHAnsi"/>
        </w:rPr>
        <w:t>ed</w:t>
      </w:r>
      <w:r w:rsidR="00B41D3F" w:rsidRPr="00DA7433">
        <w:rPr>
          <w:rFonts w:cstheme="minorHAnsi"/>
        </w:rPr>
        <w:t>. These will vary</w:t>
      </w:r>
      <w:r w:rsidR="00E04AA0" w:rsidRPr="00DA7433">
        <w:rPr>
          <w:rFonts w:cstheme="minorHAnsi"/>
        </w:rPr>
        <w:t xml:space="preserve"> in different contexts</w:t>
      </w:r>
      <w:r w:rsidR="00B41D3F" w:rsidRPr="00DA7433">
        <w:rPr>
          <w:rFonts w:cstheme="minorHAnsi"/>
        </w:rPr>
        <w:t xml:space="preserve"> given regime t</w:t>
      </w:r>
      <w:r w:rsidR="00FA23FB" w:rsidRPr="00DA7433">
        <w:rPr>
          <w:rFonts w:cstheme="minorHAnsi"/>
        </w:rPr>
        <w:t>ype</w:t>
      </w:r>
      <w:r w:rsidR="00B41D3F" w:rsidRPr="00DA7433">
        <w:rPr>
          <w:rFonts w:cstheme="minorHAnsi"/>
        </w:rPr>
        <w:t>, strength of the actor</w:t>
      </w:r>
      <w:r w:rsidR="00FA23FB" w:rsidRPr="00DA7433">
        <w:rPr>
          <w:rFonts w:cstheme="minorHAnsi"/>
        </w:rPr>
        <w:t>s</w:t>
      </w:r>
      <w:r w:rsidR="00B41D3F" w:rsidRPr="00DA7433">
        <w:rPr>
          <w:rFonts w:cstheme="minorHAnsi"/>
        </w:rPr>
        <w:t xml:space="preserve"> that may oppose</w:t>
      </w:r>
      <w:r>
        <w:rPr>
          <w:rFonts w:cstheme="minorHAnsi"/>
        </w:rPr>
        <w:t xml:space="preserve"> the proposed</w:t>
      </w:r>
      <w:r w:rsidR="00B41D3F" w:rsidRPr="00DA7433">
        <w:rPr>
          <w:rFonts w:cstheme="minorHAnsi"/>
        </w:rPr>
        <w:t xml:space="preserve"> change</w:t>
      </w:r>
      <w:r>
        <w:rPr>
          <w:rFonts w:cstheme="minorHAnsi"/>
        </w:rPr>
        <w:t>s</w:t>
      </w:r>
      <w:r w:rsidR="00B41D3F" w:rsidRPr="00DA7433">
        <w:rPr>
          <w:rFonts w:cstheme="minorHAnsi"/>
        </w:rPr>
        <w:t>, political openings and the power of ideas promoted by the gender equality coalition</w:t>
      </w:r>
      <w:r w:rsidR="00E04AA0" w:rsidRPr="00DA7433">
        <w:rPr>
          <w:rFonts w:cstheme="minorHAnsi"/>
        </w:rPr>
        <w:t xml:space="preserve">. </w:t>
      </w:r>
      <w:r w:rsidR="00B41D3F" w:rsidRPr="00DA7433">
        <w:rPr>
          <w:rFonts w:cstheme="minorHAnsi"/>
        </w:rPr>
        <w:t>T</w:t>
      </w:r>
      <w:r w:rsidR="00E04AA0" w:rsidRPr="00DA7433">
        <w:rPr>
          <w:rFonts w:cstheme="minorHAnsi"/>
        </w:rPr>
        <w:t xml:space="preserve">he political opportunity structures, particularly the </w:t>
      </w:r>
      <w:r w:rsidR="00FA23FB" w:rsidRPr="00DA7433">
        <w:rPr>
          <w:rFonts w:cstheme="minorHAnsi"/>
        </w:rPr>
        <w:t xml:space="preserve">political </w:t>
      </w:r>
      <w:r w:rsidR="00E04AA0" w:rsidRPr="00DA7433">
        <w:rPr>
          <w:rFonts w:cstheme="minorHAnsi"/>
        </w:rPr>
        <w:t>openings for advocating expansion of social protection</w:t>
      </w:r>
      <w:r w:rsidR="00FA23FB" w:rsidRPr="00DA7433">
        <w:rPr>
          <w:rFonts w:cstheme="minorHAnsi"/>
        </w:rPr>
        <w:t xml:space="preserve"> schemes</w:t>
      </w:r>
      <w:r w:rsidR="00E04AA0" w:rsidRPr="00DA7433">
        <w:rPr>
          <w:rFonts w:cstheme="minorHAnsi"/>
        </w:rPr>
        <w:t>, education</w:t>
      </w:r>
      <w:r w:rsidR="00FA23FB" w:rsidRPr="00DA7433">
        <w:rPr>
          <w:rFonts w:cstheme="minorHAnsi"/>
        </w:rPr>
        <w:t xml:space="preserve"> and skills training</w:t>
      </w:r>
      <w:r w:rsidR="00E04AA0" w:rsidRPr="00DA7433">
        <w:rPr>
          <w:rFonts w:cstheme="minorHAnsi"/>
        </w:rPr>
        <w:t xml:space="preserve"> (capacity building), food security, and targeted stimulus packages for women</w:t>
      </w:r>
      <w:r w:rsidR="00FA23FB" w:rsidRPr="00DA7433">
        <w:rPr>
          <w:rFonts w:cstheme="minorHAnsi"/>
        </w:rPr>
        <w:t xml:space="preserve"> farmers/ workers, entrepreneurs</w:t>
      </w:r>
      <w:r w:rsidR="00B41D3F" w:rsidRPr="00DA7433">
        <w:rPr>
          <w:rFonts w:cstheme="minorHAnsi"/>
        </w:rPr>
        <w:t xml:space="preserve">, may dictate where </w:t>
      </w:r>
      <w:r w:rsidR="00FA23FB" w:rsidRPr="00DA7433">
        <w:rPr>
          <w:rFonts w:cstheme="minorHAnsi"/>
        </w:rPr>
        <w:t xml:space="preserve">coalition’s </w:t>
      </w:r>
      <w:r w:rsidR="00B41D3F" w:rsidRPr="00DA7433">
        <w:rPr>
          <w:rFonts w:cstheme="minorHAnsi"/>
        </w:rPr>
        <w:t>energies are focused</w:t>
      </w:r>
      <w:r w:rsidR="005042D2">
        <w:rPr>
          <w:rFonts w:cstheme="minorHAnsi"/>
        </w:rPr>
        <w:t xml:space="preserve"> first</w:t>
      </w:r>
      <w:r w:rsidR="00E04AA0" w:rsidRPr="00DA7433">
        <w:rPr>
          <w:rFonts w:cstheme="minorHAnsi"/>
        </w:rPr>
        <w:t xml:space="preserve">. It is also important to consider </w:t>
      </w:r>
      <w:r w:rsidR="00FA23FB" w:rsidRPr="00DA7433">
        <w:rPr>
          <w:rFonts w:cstheme="minorHAnsi"/>
        </w:rPr>
        <w:t>that</w:t>
      </w:r>
      <w:r w:rsidR="00E04AA0" w:rsidRPr="00DA7433">
        <w:rPr>
          <w:rFonts w:cstheme="minorHAnsi"/>
        </w:rPr>
        <w:t xml:space="preserve"> different parts of the state may be more amenable to specific</w:t>
      </w:r>
      <w:r w:rsidR="00FA23FB" w:rsidRPr="00DA7433">
        <w:rPr>
          <w:rFonts w:cstheme="minorHAnsi"/>
        </w:rPr>
        <w:t xml:space="preserve"> types of</w:t>
      </w:r>
      <w:r w:rsidR="00E04AA0" w:rsidRPr="00DA7433">
        <w:rPr>
          <w:rFonts w:cstheme="minorHAnsi"/>
        </w:rPr>
        <w:t xml:space="preserve"> agendas</w:t>
      </w:r>
      <w:r w:rsidR="00FA23FB" w:rsidRPr="00DA7433">
        <w:rPr>
          <w:rFonts w:cstheme="minorHAnsi"/>
        </w:rPr>
        <w:t xml:space="preserve"> (Staudt, 1990)</w:t>
      </w:r>
      <w:r w:rsidR="00E04AA0" w:rsidRPr="00DA7433">
        <w:rPr>
          <w:rFonts w:cstheme="minorHAnsi"/>
        </w:rPr>
        <w:t>.</w:t>
      </w:r>
      <w:r w:rsidR="00FA23FB" w:rsidRPr="00DA7433">
        <w:rPr>
          <w:rFonts w:cstheme="minorHAnsi"/>
        </w:rPr>
        <w:t xml:space="preserve"> </w:t>
      </w:r>
      <w:r w:rsidR="00E04AA0" w:rsidRPr="00DA7433">
        <w:rPr>
          <w:rFonts w:cstheme="minorHAnsi"/>
        </w:rPr>
        <w:t xml:space="preserve"> Hence selective targeting of</w:t>
      </w:r>
      <w:r w:rsidR="00AB06EF" w:rsidRPr="00DA7433">
        <w:rPr>
          <w:rFonts w:cstheme="minorHAnsi"/>
        </w:rPr>
        <w:t xml:space="preserve"> different parts of</w:t>
      </w:r>
      <w:r w:rsidR="00E04AA0" w:rsidRPr="00DA7433">
        <w:rPr>
          <w:rFonts w:cstheme="minorHAnsi"/>
        </w:rPr>
        <w:t xml:space="preserve"> the state, identifying gender champions</w:t>
      </w:r>
      <w:r w:rsidR="00FA23FB" w:rsidRPr="00DA7433">
        <w:rPr>
          <w:rFonts w:cstheme="minorHAnsi"/>
        </w:rPr>
        <w:t xml:space="preserve"> within it</w:t>
      </w:r>
      <w:r w:rsidR="00E04AA0" w:rsidRPr="00DA7433">
        <w:rPr>
          <w:rFonts w:cstheme="minorHAnsi"/>
        </w:rPr>
        <w:t>, and understanding the nature of and</w:t>
      </w:r>
      <w:r w:rsidR="00FA23FB" w:rsidRPr="00DA7433">
        <w:rPr>
          <w:rFonts w:cstheme="minorHAnsi"/>
        </w:rPr>
        <w:t xml:space="preserve"> who the</w:t>
      </w:r>
      <w:r w:rsidR="00E04AA0" w:rsidRPr="00DA7433">
        <w:rPr>
          <w:rFonts w:cstheme="minorHAnsi"/>
        </w:rPr>
        <w:t xml:space="preserve"> relevant actors </w:t>
      </w:r>
      <w:r w:rsidR="005042D2">
        <w:rPr>
          <w:rFonts w:cstheme="minorHAnsi"/>
        </w:rPr>
        <w:t xml:space="preserve">are </w:t>
      </w:r>
      <w:r w:rsidR="00E04AA0" w:rsidRPr="00DA7433">
        <w:rPr>
          <w:rFonts w:cstheme="minorHAnsi"/>
        </w:rPr>
        <w:t>with respect to sectoral politics</w:t>
      </w:r>
      <w:r w:rsidR="005042D2">
        <w:rPr>
          <w:rFonts w:cstheme="minorHAnsi"/>
        </w:rPr>
        <w:t>,</w:t>
      </w:r>
      <w:r w:rsidR="00E04AA0" w:rsidRPr="00DA7433">
        <w:rPr>
          <w:rFonts w:cstheme="minorHAnsi"/>
        </w:rPr>
        <w:t xml:space="preserve"> is important. </w:t>
      </w:r>
    </w:p>
    <w:p w14:paraId="58A0AA40" w14:textId="27C8CD90" w:rsidR="00FA23FB" w:rsidRPr="00DA7433" w:rsidRDefault="00E04AA0" w:rsidP="00AB06EF">
      <w:pPr>
        <w:rPr>
          <w:rFonts w:cstheme="minorHAnsi"/>
          <w:color w:val="000000"/>
        </w:rPr>
      </w:pPr>
      <w:r w:rsidRPr="00DA7433">
        <w:rPr>
          <w:rFonts w:cstheme="minorHAnsi"/>
        </w:rPr>
        <w:t>Building inclusive coalitions and cross</w:t>
      </w:r>
      <w:r w:rsidR="005D57B2" w:rsidRPr="00DA7433">
        <w:rPr>
          <w:rFonts w:cstheme="minorHAnsi"/>
        </w:rPr>
        <w:t>-</w:t>
      </w:r>
      <w:r w:rsidRPr="00DA7433">
        <w:rPr>
          <w:rFonts w:cstheme="minorHAnsi"/>
        </w:rPr>
        <w:t>sectional alliances is critical for making effective claims on the state (Nazneen</w:t>
      </w:r>
      <w:r w:rsidR="00C54201">
        <w:rPr>
          <w:rFonts w:cstheme="minorHAnsi"/>
        </w:rPr>
        <w:t xml:space="preserve"> et al</w:t>
      </w:r>
      <w:r w:rsidRPr="00DA7433">
        <w:rPr>
          <w:rFonts w:cstheme="minorHAnsi"/>
        </w:rPr>
        <w:t>, 201</w:t>
      </w:r>
      <w:r w:rsidR="00C54201">
        <w:rPr>
          <w:rFonts w:cstheme="minorHAnsi"/>
        </w:rPr>
        <w:t>9</w:t>
      </w:r>
      <w:r w:rsidRPr="00DA7433">
        <w:rPr>
          <w:rFonts w:cstheme="minorHAnsi"/>
        </w:rPr>
        <w:t>).</w:t>
      </w:r>
      <w:r w:rsidR="005D57B2" w:rsidRPr="00DA7433">
        <w:rPr>
          <w:rFonts w:cstheme="minorHAnsi"/>
          <w:color w:val="000000"/>
        </w:rPr>
        <w:t xml:space="preserve"> This requires creation of internal cohesion around claims and identity among</w:t>
      </w:r>
      <w:r w:rsidR="005042D2">
        <w:rPr>
          <w:rFonts w:cstheme="minorHAnsi"/>
          <w:color w:val="000000"/>
        </w:rPr>
        <w:t xml:space="preserve"> coalition</w:t>
      </w:r>
      <w:r w:rsidR="005D57B2" w:rsidRPr="00DA7433">
        <w:rPr>
          <w:rFonts w:cstheme="minorHAnsi"/>
          <w:color w:val="000000"/>
        </w:rPr>
        <w:t xml:space="preserve"> members and allies</w:t>
      </w:r>
      <w:r w:rsidR="005042D2">
        <w:rPr>
          <w:rFonts w:cstheme="minorHAnsi"/>
          <w:color w:val="000000"/>
        </w:rPr>
        <w:t xml:space="preserve"> to</w:t>
      </w:r>
      <w:r w:rsidR="005D57B2" w:rsidRPr="00DA7433">
        <w:rPr>
          <w:rFonts w:cstheme="minorHAnsi"/>
          <w:color w:val="000000"/>
        </w:rPr>
        <w:t xml:space="preserve"> build support and </w:t>
      </w:r>
      <w:r w:rsidR="005042D2">
        <w:rPr>
          <w:rFonts w:cstheme="minorHAnsi"/>
          <w:color w:val="000000"/>
        </w:rPr>
        <w:t xml:space="preserve">to </w:t>
      </w:r>
      <w:r w:rsidR="005D57B2" w:rsidRPr="00DA7433">
        <w:rPr>
          <w:rFonts w:cstheme="minorHAnsi"/>
          <w:color w:val="000000"/>
        </w:rPr>
        <w:t>signal movement strength to both internal and external actors. Paying attention to intersectional</w:t>
      </w:r>
      <w:r w:rsidR="00057CB7" w:rsidRPr="00DA7433">
        <w:rPr>
          <w:rFonts w:cstheme="minorHAnsi"/>
          <w:color w:val="000000"/>
        </w:rPr>
        <w:t xml:space="preserve"> needs when building alliances</w:t>
      </w:r>
      <w:r w:rsidR="005D57B2" w:rsidRPr="00DA7433">
        <w:rPr>
          <w:rFonts w:cstheme="minorHAnsi"/>
          <w:color w:val="000000"/>
        </w:rPr>
        <w:t xml:space="preserve"> is critical</w:t>
      </w:r>
      <w:r w:rsidR="00057CB7" w:rsidRPr="00DA7433">
        <w:rPr>
          <w:rFonts w:cstheme="minorHAnsi"/>
          <w:color w:val="000000"/>
        </w:rPr>
        <w:t xml:space="preserve"> for inclusive alliances</w:t>
      </w:r>
      <w:r w:rsidR="005D57B2" w:rsidRPr="00DA7433">
        <w:rPr>
          <w:rFonts w:cstheme="minorHAnsi"/>
          <w:color w:val="000000"/>
        </w:rPr>
        <w:t>.</w:t>
      </w:r>
    </w:p>
    <w:p w14:paraId="794D848B" w14:textId="039605A2" w:rsidR="00AB06EF" w:rsidRPr="00DA7433" w:rsidRDefault="00AB06EF" w:rsidP="00AB06EF">
      <w:pPr>
        <w:rPr>
          <w:rFonts w:cstheme="minorHAnsi"/>
          <w:b/>
          <w:bCs/>
        </w:rPr>
      </w:pPr>
      <w:r w:rsidRPr="00DA7433">
        <w:rPr>
          <w:rFonts w:cstheme="minorHAnsi"/>
          <w:b/>
          <w:bCs/>
        </w:rPr>
        <w:t>5.</w:t>
      </w:r>
      <w:r w:rsidR="00851F49" w:rsidRPr="00DA7433">
        <w:rPr>
          <w:rFonts w:cstheme="minorHAnsi"/>
          <w:b/>
          <w:bCs/>
        </w:rPr>
        <w:t xml:space="preserve">Role of </w:t>
      </w:r>
      <w:r w:rsidRPr="00DA7433">
        <w:rPr>
          <w:rFonts w:cstheme="minorHAnsi"/>
          <w:b/>
          <w:bCs/>
        </w:rPr>
        <w:t>the international</w:t>
      </w:r>
      <w:r w:rsidR="00FA23FB" w:rsidRPr="00DA7433">
        <w:rPr>
          <w:rFonts w:cstheme="minorHAnsi"/>
          <w:b/>
          <w:bCs/>
        </w:rPr>
        <w:t xml:space="preserve"> Norms and Actors</w:t>
      </w:r>
    </w:p>
    <w:p w14:paraId="020FFD96" w14:textId="2C7FEA2C" w:rsidR="00AB06EF" w:rsidRPr="00DA7433" w:rsidRDefault="00AB06EF" w:rsidP="00AB06EF">
      <w:pPr>
        <w:rPr>
          <w:rFonts w:cstheme="minorHAnsi"/>
        </w:rPr>
      </w:pPr>
      <w:r w:rsidRPr="00DA7433">
        <w:rPr>
          <w:rFonts w:cstheme="minorHAnsi"/>
        </w:rPr>
        <w:t xml:space="preserve">International norms and discourses are important reference </w:t>
      </w:r>
      <w:r w:rsidR="00FA23FB" w:rsidRPr="00DA7433">
        <w:rPr>
          <w:rFonts w:cstheme="minorHAnsi"/>
        </w:rPr>
        <w:t xml:space="preserve">points </w:t>
      </w:r>
      <w:r w:rsidRPr="00DA7433">
        <w:rPr>
          <w:rFonts w:cstheme="minorHAnsi"/>
        </w:rPr>
        <w:t xml:space="preserve">for women’s rights and gender equality movements for making demands on and holding the state to account for delivering on its commitments. </w:t>
      </w:r>
      <w:r w:rsidR="00F04C37" w:rsidRPr="00DA7433">
        <w:rPr>
          <w:rFonts w:cstheme="minorHAnsi"/>
        </w:rPr>
        <w:t>With the shift towards authoritarian tendencies in many contexts and a shrinking space for counter-cultural agendas (such as gender equality), it is critical that international actors</w:t>
      </w:r>
      <w:r w:rsidR="00EA4C3C">
        <w:rPr>
          <w:rFonts w:cstheme="minorHAnsi"/>
        </w:rPr>
        <w:t xml:space="preserve"> create coalitions that focus on keeping international policy spaces </w:t>
      </w:r>
      <w:r w:rsidR="00F04C37" w:rsidRPr="00DA7433">
        <w:rPr>
          <w:rFonts w:cstheme="minorHAnsi"/>
        </w:rPr>
        <w:t xml:space="preserve">open to </w:t>
      </w:r>
      <w:r w:rsidRPr="00DA7433">
        <w:rPr>
          <w:rFonts w:cstheme="minorHAnsi"/>
        </w:rPr>
        <w:t>counter-cultural agenda</w:t>
      </w:r>
      <w:r w:rsidR="00EA4C3C">
        <w:rPr>
          <w:rFonts w:cstheme="minorHAnsi"/>
        </w:rPr>
        <w:t>s</w:t>
      </w:r>
      <w:r w:rsidR="00F04C37" w:rsidRPr="00DA7433">
        <w:rPr>
          <w:rFonts w:cstheme="minorHAnsi"/>
        </w:rPr>
        <w:t>.</w:t>
      </w:r>
      <w:r w:rsidRPr="00DA7433">
        <w:rPr>
          <w:rFonts w:cstheme="minorHAnsi"/>
        </w:rPr>
        <w:t xml:space="preserve"> </w:t>
      </w:r>
    </w:p>
    <w:p w14:paraId="072A3F2F" w14:textId="00120197" w:rsidR="00D81F11" w:rsidRPr="00DA7433" w:rsidRDefault="00F04C37" w:rsidP="00D81F11">
      <w:pPr>
        <w:rPr>
          <w:rFonts w:cstheme="minorHAnsi"/>
          <w:b/>
          <w:bCs/>
          <w:u w:val="single"/>
        </w:rPr>
      </w:pPr>
      <w:r w:rsidRPr="00DA7433">
        <w:rPr>
          <w:rFonts w:cstheme="minorHAnsi"/>
          <w:b/>
          <w:bCs/>
          <w:u w:val="single"/>
        </w:rPr>
        <w:t>Recommendations:</w:t>
      </w:r>
    </w:p>
    <w:p w14:paraId="6AA1BA08" w14:textId="77777777" w:rsidR="00AC0A21" w:rsidRPr="00DA7433" w:rsidRDefault="00AC0A21" w:rsidP="00D81F11">
      <w:pPr>
        <w:numPr>
          <w:ilvl w:val="0"/>
          <w:numId w:val="13"/>
        </w:numPr>
        <w:rPr>
          <w:rFonts w:cstheme="minorHAnsi"/>
          <w:b/>
          <w:bCs/>
        </w:rPr>
      </w:pPr>
      <w:r w:rsidRPr="00DA7433">
        <w:rPr>
          <w:rFonts w:cstheme="minorHAnsi"/>
          <w:b/>
          <w:bCs/>
        </w:rPr>
        <w:t>For member states:</w:t>
      </w:r>
    </w:p>
    <w:p w14:paraId="6EE769B8" w14:textId="63B9B2AD" w:rsidR="00D81F11" w:rsidRPr="00DA7433" w:rsidRDefault="00AC0A21" w:rsidP="00FA23FB">
      <w:pPr>
        <w:ind w:left="720"/>
        <w:rPr>
          <w:rFonts w:cstheme="minorHAnsi"/>
        </w:rPr>
      </w:pPr>
      <w:r w:rsidRPr="00DA7433">
        <w:rPr>
          <w:rFonts w:cstheme="minorHAnsi"/>
        </w:rPr>
        <w:t>-</w:t>
      </w:r>
      <w:r w:rsidR="00D81F11" w:rsidRPr="00DA7433">
        <w:rPr>
          <w:rFonts w:cstheme="minorHAnsi"/>
        </w:rPr>
        <w:t>Better co-ordination</w:t>
      </w:r>
      <w:r w:rsidR="00F04C37" w:rsidRPr="00DA7433">
        <w:rPr>
          <w:rFonts w:cstheme="minorHAnsi"/>
        </w:rPr>
        <w:t xml:space="preserve"> on gender equality among government department</w:t>
      </w:r>
      <w:r w:rsidR="00FA23FB" w:rsidRPr="00DA7433">
        <w:rPr>
          <w:rFonts w:cstheme="minorHAnsi"/>
        </w:rPr>
        <w:t>s</w:t>
      </w:r>
      <w:r w:rsidR="00F04C37" w:rsidRPr="00DA7433">
        <w:rPr>
          <w:rFonts w:cstheme="minorHAnsi"/>
        </w:rPr>
        <w:t xml:space="preserve"> and agencies</w:t>
      </w:r>
      <w:r w:rsidR="00D81F11" w:rsidRPr="00DA7433">
        <w:rPr>
          <w:rFonts w:cstheme="minorHAnsi"/>
        </w:rPr>
        <w:t xml:space="preserve"> beyond inter-ministerial</w:t>
      </w:r>
      <w:r w:rsidR="00F04C37" w:rsidRPr="00DA7433">
        <w:rPr>
          <w:rFonts w:cstheme="minorHAnsi"/>
        </w:rPr>
        <w:t xml:space="preserve"> level,</w:t>
      </w:r>
      <w:r w:rsidR="00FA23FB" w:rsidRPr="00DA7433">
        <w:rPr>
          <w:rFonts w:cstheme="minorHAnsi"/>
        </w:rPr>
        <w:t xml:space="preserve"> and</w:t>
      </w:r>
      <w:r w:rsidR="00F04C37" w:rsidRPr="00DA7433">
        <w:rPr>
          <w:rFonts w:cstheme="minorHAnsi"/>
        </w:rPr>
        <w:t xml:space="preserve"> co-ordination</w:t>
      </w:r>
      <w:r w:rsidR="00FA23FB" w:rsidRPr="00DA7433">
        <w:rPr>
          <w:rFonts w:cstheme="minorHAnsi"/>
        </w:rPr>
        <w:t xml:space="preserve"> </w:t>
      </w:r>
      <w:r w:rsidR="00F04C37" w:rsidRPr="00DA7433">
        <w:rPr>
          <w:rFonts w:cstheme="minorHAnsi"/>
        </w:rPr>
        <w:t>between different departments at the</w:t>
      </w:r>
      <w:r w:rsidR="00D81F11" w:rsidRPr="00DA7433">
        <w:rPr>
          <w:rFonts w:cstheme="minorHAnsi"/>
        </w:rPr>
        <w:t xml:space="preserve"> local leve</w:t>
      </w:r>
      <w:r w:rsidR="00F04C37" w:rsidRPr="00DA7433">
        <w:rPr>
          <w:rFonts w:cstheme="minorHAnsi"/>
        </w:rPr>
        <w:t>l</w:t>
      </w:r>
      <w:r w:rsidR="00FA23FB" w:rsidRPr="00DA7433">
        <w:rPr>
          <w:rFonts w:cstheme="minorHAnsi"/>
        </w:rPr>
        <w:t xml:space="preserve"> for gender responsive delivery</w:t>
      </w:r>
    </w:p>
    <w:p w14:paraId="3776DFFA" w14:textId="1D0E80BE" w:rsidR="00AC0A21" w:rsidRPr="00DA7433" w:rsidRDefault="00AC0A21" w:rsidP="00FA23FB">
      <w:pPr>
        <w:ind w:left="720"/>
        <w:rPr>
          <w:rFonts w:cstheme="minorHAnsi"/>
        </w:rPr>
      </w:pPr>
      <w:r w:rsidRPr="00DA7433">
        <w:rPr>
          <w:rFonts w:cstheme="minorHAnsi"/>
        </w:rPr>
        <w:t xml:space="preserve">-Establishing </w:t>
      </w:r>
      <w:r w:rsidR="005042D2">
        <w:rPr>
          <w:rFonts w:cstheme="minorHAnsi"/>
        </w:rPr>
        <w:t xml:space="preserve">and strengthening </w:t>
      </w:r>
      <w:r w:rsidRPr="00DA7433">
        <w:rPr>
          <w:rFonts w:cstheme="minorHAnsi"/>
        </w:rPr>
        <w:t>horizontal accountability mechanisms for tracking public expenditure</w:t>
      </w:r>
      <w:r w:rsidR="00FA23FB" w:rsidRPr="00DA7433">
        <w:rPr>
          <w:rFonts w:cstheme="minorHAnsi"/>
        </w:rPr>
        <w:t xml:space="preserve"> using a gendered lens/ approach</w:t>
      </w:r>
      <w:r w:rsidR="005042D2">
        <w:rPr>
          <w:rFonts w:cstheme="minorHAnsi"/>
        </w:rPr>
        <w:t xml:space="preserve">; introduction </w:t>
      </w:r>
      <w:r w:rsidR="00735093">
        <w:rPr>
          <w:rFonts w:cstheme="minorHAnsi"/>
        </w:rPr>
        <w:t xml:space="preserve">of </w:t>
      </w:r>
      <w:r w:rsidR="00735093" w:rsidRPr="00DA7433">
        <w:rPr>
          <w:rFonts w:cstheme="minorHAnsi"/>
        </w:rPr>
        <w:t>gender</w:t>
      </w:r>
      <w:r w:rsidRPr="00DA7433">
        <w:rPr>
          <w:rFonts w:cstheme="minorHAnsi"/>
        </w:rPr>
        <w:t xml:space="preserve"> responsive budgeting processes </w:t>
      </w:r>
    </w:p>
    <w:p w14:paraId="50915904" w14:textId="7A28C824" w:rsidR="00AC0A21" w:rsidRPr="00DA7433" w:rsidRDefault="00AC0A21" w:rsidP="00FA23FB">
      <w:pPr>
        <w:ind w:left="720"/>
        <w:rPr>
          <w:rFonts w:cstheme="minorHAnsi"/>
        </w:rPr>
      </w:pPr>
      <w:r w:rsidRPr="00DA7433">
        <w:rPr>
          <w:rFonts w:cstheme="minorHAnsi"/>
        </w:rPr>
        <w:t>-creation of gender inclusive social accountability mechanisms such as citizens participato</w:t>
      </w:r>
      <w:r w:rsidR="00FA23FB" w:rsidRPr="00DA7433">
        <w:rPr>
          <w:rFonts w:cstheme="minorHAnsi"/>
        </w:rPr>
        <w:t xml:space="preserve">ry </w:t>
      </w:r>
      <w:r w:rsidRPr="00DA7433">
        <w:rPr>
          <w:rFonts w:cstheme="minorHAnsi"/>
        </w:rPr>
        <w:t>budget</w:t>
      </w:r>
      <w:r w:rsidR="00FA23FB" w:rsidRPr="00DA7433">
        <w:rPr>
          <w:rFonts w:cstheme="minorHAnsi"/>
        </w:rPr>
        <w:t xml:space="preserve"> processes, citizen procurement processes and other measures</w:t>
      </w:r>
      <w:r w:rsidR="005042D2">
        <w:rPr>
          <w:rFonts w:cstheme="minorHAnsi"/>
        </w:rPr>
        <w:t xml:space="preserve"> at the local level</w:t>
      </w:r>
    </w:p>
    <w:p w14:paraId="107B1ACA" w14:textId="24295888" w:rsidR="00AC0A21" w:rsidRPr="00DA7433" w:rsidRDefault="00AC0A21" w:rsidP="00AD0ADE">
      <w:pPr>
        <w:numPr>
          <w:ilvl w:val="0"/>
          <w:numId w:val="13"/>
        </w:numPr>
        <w:rPr>
          <w:rFonts w:cstheme="minorHAnsi"/>
          <w:b/>
          <w:bCs/>
        </w:rPr>
      </w:pPr>
      <w:r w:rsidRPr="00DA7433">
        <w:rPr>
          <w:rFonts w:cstheme="minorHAnsi"/>
          <w:b/>
          <w:bCs/>
        </w:rPr>
        <w:t>For women’s movement/ development actors</w:t>
      </w:r>
      <w:r w:rsidR="00057CB7" w:rsidRPr="00DA7433">
        <w:rPr>
          <w:rFonts w:cstheme="minorHAnsi"/>
          <w:b/>
          <w:bCs/>
        </w:rPr>
        <w:t xml:space="preserve"> </w:t>
      </w:r>
    </w:p>
    <w:p w14:paraId="22CE1DD0" w14:textId="78863AA7" w:rsidR="00F04C37" w:rsidRPr="00DA7433" w:rsidRDefault="00AC0A21" w:rsidP="00AC0A21">
      <w:pPr>
        <w:ind w:left="720"/>
        <w:rPr>
          <w:rFonts w:cstheme="minorHAnsi"/>
        </w:rPr>
      </w:pPr>
      <w:r w:rsidRPr="00DA7433">
        <w:rPr>
          <w:rFonts w:cstheme="minorHAnsi"/>
        </w:rPr>
        <w:t>-</w:t>
      </w:r>
      <w:r w:rsidR="00F04C37" w:rsidRPr="00DA7433">
        <w:rPr>
          <w:rFonts w:cstheme="minorHAnsi"/>
        </w:rPr>
        <w:t>Creating networks and connections between activists</w:t>
      </w:r>
      <w:r w:rsidR="00FA23FB" w:rsidRPr="00DA7433">
        <w:rPr>
          <w:rFonts w:cstheme="minorHAnsi"/>
        </w:rPr>
        <w:t xml:space="preserve"> for effective engagement at </w:t>
      </w:r>
      <w:r w:rsidR="00F04C37" w:rsidRPr="00DA7433">
        <w:rPr>
          <w:rFonts w:cstheme="minorHAnsi"/>
        </w:rPr>
        <w:t>the</w:t>
      </w:r>
      <w:r w:rsidR="00D81F11" w:rsidRPr="00DA7433">
        <w:rPr>
          <w:rFonts w:cstheme="minorHAnsi"/>
        </w:rPr>
        <w:t xml:space="preserve"> local level</w:t>
      </w:r>
      <w:r w:rsidR="00FA23FB" w:rsidRPr="00DA7433">
        <w:rPr>
          <w:rFonts w:cstheme="minorHAnsi"/>
        </w:rPr>
        <w:t xml:space="preserve"> and</w:t>
      </w:r>
      <w:r w:rsidR="00D81F11" w:rsidRPr="00DA7433">
        <w:rPr>
          <w:rFonts w:cstheme="minorHAnsi"/>
        </w:rPr>
        <w:t xml:space="preserve"> subnational level</w:t>
      </w:r>
      <w:r w:rsidR="00FA23FB" w:rsidRPr="00DA7433">
        <w:rPr>
          <w:rFonts w:cstheme="minorHAnsi"/>
        </w:rPr>
        <w:t>s</w:t>
      </w:r>
      <w:r w:rsidR="00D81F11" w:rsidRPr="00DA7433">
        <w:rPr>
          <w:rFonts w:cstheme="minorHAnsi"/>
          <w:b/>
          <w:bCs/>
        </w:rPr>
        <w:t xml:space="preserve"> </w:t>
      </w:r>
    </w:p>
    <w:p w14:paraId="2BAE3CBC" w14:textId="27BC4F6A" w:rsidR="00F04C37" w:rsidRPr="00DA7433" w:rsidRDefault="00AC0A21" w:rsidP="00AC0A21">
      <w:pPr>
        <w:ind w:left="720"/>
        <w:rPr>
          <w:rFonts w:cstheme="minorHAnsi"/>
        </w:rPr>
      </w:pPr>
      <w:r w:rsidRPr="00DA7433">
        <w:rPr>
          <w:rFonts w:cstheme="minorHAnsi"/>
        </w:rPr>
        <w:t>-</w:t>
      </w:r>
      <w:r w:rsidR="00FA23FB" w:rsidRPr="00DA7433">
        <w:rPr>
          <w:rFonts w:cstheme="minorHAnsi"/>
        </w:rPr>
        <w:t>Building c</w:t>
      </w:r>
      <w:r w:rsidR="00F04C37" w:rsidRPr="00DA7433">
        <w:rPr>
          <w:rFonts w:cstheme="minorHAnsi"/>
        </w:rPr>
        <w:t>ross sectional alliances</w:t>
      </w:r>
      <w:r w:rsidR="00FA23FB" w:rsidRPr="00DA7433">
        <w:rPr>
          <w:rFonts w:cstheme="minorHAnsi"/>
        </w:rPr>
        <w:t xml:space="preserve"> </w:t>
      </w:r>
      <w:r w:rsidR="00F04C37" w:rsidRPr="00DA7433">
        <w:rPr>
          <w:rFonts w:cstheme="minorHAnsi"/>
        </w:rPr>
        <w:t>with other social movement</w:t>
      </w:r>
      <w:r w:rsidR="00FA23FB" w:rsidRPr="00DA7433">
        <w:rPr>
          <w:rFonts w:cstheme="minorHAnsi"/>
        </w:rPr>
        <w:t>s</w:t>
      </w:r>
      <w:r w:rsidRPr="00DA7433">
        <w:rPr>
          <w:rFonts w:cstheme="minorHAnsi"/>
        </w:rPr>
        <w:t xml:space="preserve"> (tax, environmental movements</w:t>
      </w:r>
      <w:r w:rsidR="00FA23FB" w:rsidRPr="00DA7433">
        <w:rPr>
          <w:rFonts w:cstheme="minorHAnsi"/>
        </w:rPr>
        <w:t>)</w:t>
      </w:r>
      <w:r w:rsidRPr="00DA7433">
        <w:rPr>
          <w:rFonts w:cstheme="minorHAnsi"/>
        </w:rPr>
        <w:t xml:space="preserve"> to create pressure on states</w:t>
      </w:r>
      <w:r w:rsidR="005042D2">
        <w:rPr>
          <w:rFonts w:cstheme="minorHAnsi"/>
        </w:rPr>
        <w:t xml:space="preserve"> around economic justice for women</w:t>
      </w:r>
    </w:p>
    <w:p w14:paraId="3393EFDE" w14:textId="5798607E" w:rsidR="00057CB7" w:rsidRPr="00DA7433" w:rsidRDefault="00057CB7" w:rsidP="00057CB7">
      <w:pPr>
        <w:pStyle w:val="ListParagraph"/>
        <w:numPr>
          <w:ilvl w:val="0"/>
          <w:numId w:val="14"/>
        </w:numPr>
        <w:rPr>
          <w:rFonts w:cstheme="minorHAnsi"/>
          <w:b/>
          <w:bCs/>
        </w:rPr>
      </w:pPr>
      <w:r w:rsidRPr="00DA7433">
        <w:rPr>
          <w:rFonts w:cstheme="minorHAnsi"/>
          <w:b/>
          <w:bCs/>
        </w:rPr>
        <w:t>For development agencies</w:t>
      </w:r>
    </w:p>
    <w:p w14:paraId="5FBBD119" w14:textId="1B6B12EE" w:rsidR="00057CB7" w:rsidRPr="00DA7433" w:rsidRDefault="00057CB7" w:rsidP="00AC0A21">
      <w:pPr>
        <w:ind w:left="720"/>
        <w:rPr>
          <w:rFonts w:cstheme="minorHAnsi"/>
        </w:rPr>
      </w:pPr>
      <w:r w:rsidRPr="00DA7433">
        <w:rPr>
          <w:rFonts w:cstheme="minorHAnsi"/>
        </w:rPr>
        <w:t>-Funding inclusive alliances for gender responsive</w:t>
      </w:r>
      <w:r w:rsidR="00FA23FB" w:rsidRPr="00DA7433">
        <w:rPr>
          <w:rFonts w:cstheme="minorHAnsi"/>
        </w:rPr>
        <w:t xml:space="preserve"> delivery of services, assistance, economic planning</w:t>
      </w:r>
    </w:p>
    <w:p w14:paraId="771C6C45" w14:textId="7D9DFB62" w:rsidR="00057CB7" w:rsidRPr="00DA7433" w:rsidRDefault="00057CB7" w:rsidP="00AC0A21">
      <w:pPr>
        <w:ind w:left="720"/>
        <w:rPr>
          <w:rFonts w:cstheme="minorHAnsi"/>
        </w:rPr>
      </w:pPr>
      <w:r w:rsidRPr="00DA7433">
        <w:rPr>
          <w:rFonts w:cstheme="minorHAnsi"/>
        </w:rPr>
        <w:lastRenderedPageBreak/>
        <w:t>-upholding counter cultural agendas in international policy spaces and c</w:t>
      </w:r>
      <w:r w:rsidR="00FA23FB" w:rsidRPr="00DA7433">
        <w:rPr>
          <w:rFonts w:cstheme="minorHAnsi"/>
        </w:rPr>
        <w:t>oming together with like</w:t>
      </w:r>
      <w:r w:rsidR="00EA4C3C">
        <w:rPr>
          <w:rFonts w:cstheme="minorHAnsi"/>
        </w:rPr>
        <w:t>-</w:t>
      </w:r>
      <w:r w:rsidR="00FA23FB" w:rsidRPr="00DA7433">
        <w:rPr>
          <w:rFonts w:cstheme="minorHAnsi"/>
        </w:rPr>
        <w:t>minded actors to create p</w:t>
      </w:r>
      <w:r w:rsidRPr="00DA7433">
        <w:rPr>
          <w:rFonts w:cstheme="minorHAnsi"/>
        </w:rPr>
        <w:t>rogressive alliances</w:t>
      </w:r>
      <w:r w:rsidR="00FA23FB" w:rsidRPr="00DA7433">
        <w:rPr>
          <w:rFonts w:cstheme="minorHAnsi"/>
        </w:rPr>
        <w:t xml:space="preserve"> that promote gender equality in these spaces </w:t>
      </w:r>
    </w:p>
    <w:p w14:paraId="29A9A205" w14:textId="77777777" w:rsidR="00057CB7" w:rsidRPr="00DA7433" w:rsidRDefault="00AC0A21" w:rsidP="00AD0ADE">
      <w:pPr>
        <w:numPr>
          <w:ilvl w:val="0"/>
          <w:numId w:val="13"/>
        </w:numPr>
        <w:rPr>
          <w:rFonts w:cstheme="minorHAnsi"/>
          <w:b/>
          <w:bCs/>
        </w:rPr>
      </w:pPr>
      <w:r w:rsidRPr="00DA7433">
        <w:rPr>
          <w:rFonts w:cstheme="minorHAnsi"/>
          <w:b/>
          <w:bCs/>
        </w:rPr>
        <w:t>For ac</w:t>
      </w:r>
      <w:r w:rsidR="00057CB7" w:rsidRPr="00DA7433">
        <w:rPr>
          <w:rFonts w:cstheme="minorHAnsi"/>
          <w:b/>
          <w:bCs/>
        </w:rPr>
        <w:t>ademics and think tanks</w:t>
      </w:r>
    </w:p>
    <w:p w14:paraId="3637C933" w14:textId="7EFA276C" w:rsidR="00057CB7" w:rsidRPr="00DA7433" w:rsidRDefault="00057CB7" w:rsidP="00057CB7">
      <w:pPr>
        <w:ind w:left="720"/>
        <w:rPr>
          <w:rFonts w:cstheme="minorHAnsi"/>
        </w:rPr>
      </w:pPr>
      <w:r w:rsidRPr="00DA7433">
        <w:rPr>
          <w:rFonts w:cstheme="minorHAnsi"/>
        </w:rPr>
        <w:t>-</w:t>
      </w:r>
      <w:r w:rsidR="00D81F11" w:rsidRPr="00DA7433">
        <w:rPr>
          <w:rFonts w:cstheme="minorHAnsi"/>
        </w:rPr>
        <w:t>Engaging with evidence and cross</w:t>
      </w:r>
      <w:r w:rsidR="005042D2">
        <w:rPr>
          <w:rFonts w:cstheme="minorHAnsi"/>
        </w:rPr>
        <w:t>-</w:t>
      </w:r>
      <w:r w:rsidR="00D81F11" w:rsidRPr="00DA7433">
        <w:rPr>
          <w:rFonts w:cstheme="minorHAnsi"/>
        </w:rPr>
        <w:t xml:space="preserve">disciplinary collaborations among researchers </w:t>
      </w:r>
      <w:r w:rsidR="00F04C37" w:rsidRPr="00DA7433">
        <w:rPr>
          <w:rFonts w:cstheme="minorHAnsi"/>
        </w:rPr>
        <w:t>on gender poverty</w:t>
      </w:r>
    </w:p>
    <w:p w14:paraId="3E2B6044" w14:textId="152E835F" w:rsidR="00D81F11" w:rsidRPr="00DA7433" w:rsidRDefault="00057CB7" w:rsidP="00057CB7">
      <w:pPr>
        <w:ind w:left="720"/>
        <w:rPr>
          <w:rFonts w:cstheme="minorHAnsi"/>
        </w:rPr>
      </w:pPr>
      <w:r w:rsidRPr="00DA7433">
        <w:rPr>
          <w:rFonts w:cstheme="minorHAnsi"/>
        </w:rPr>
        <w:t>-</w:t>
      </w:r>
      <w:r w:rsidR="00F04C37" w:rsidRPr="00DA7433">
        <w:rPr>
          <w:rFonts w:cstheme="minorHAnsi"/>
        </w:rPr>
        <w:t xml:space="preserve">Development of </w:t>
      </w:r>
      <w:r w:rsidR="00D81F11" w:rsidRPr="00DA7433">
        <w:rPr>
          <w:rFonts w:cstheme="minorHAnsi"/>
        </w:rPr>
        <w:t>tools for mobilising citizens to understand complex finance issues</w:t>
      </w:r>
    </w:p>
    <w:p w14:paraId="7091D7F2" w14:textId="3EE646F9" w:rsidR="00E65A62" w:rsidRDefault="00F04C37" w:rsidP="001F3064">
      <w:pPr>
        <w:rPr>
          <w:rFonts w:cstheme="minorHAnsi"/>
          <w:b/>
          <w:bCs/>
        </w:rPr>
      </w:pPr>
      <w:r w:rsidRPr="00DA7433">
        <w:rPr>
          <w:rFonts w:cstheme="minorHAnsi"/>
          <w:b/>
          <w:bCs/>
        </w:rPr>
        <w:t>References</w:t>
      </w:r>
    </w:p>
    <w:p w14:paraId="51DD8E7A" w14:textId="51F97374" w:rsidR="00A32D54" w:rsidRPr="00A32D54" w:rsidRDefault="00A32D54" w:rsidP="001F3064">
      <w:pPr>
        <w:rPr>
          <w:rFonts w:cstheme="minorHAnsi"/>
        </w:rPr>
      </w:pPr>
      <w:r>
        <w:rPr>
          <w:rFonts w:cstheme="minorHAnsi"/>
        </w:rPr>
        <w:t xml:space="preserve">Agarwal, B. </w:t>
      </w:r>
      <w:r w:rsidR="00126D58">
        <w:rPr>
          <w:rFonts w:cstheme="minorHAnsi"/>
        </w:rPr>
        <w:t>(</w:t>
      </w:r>
      <w:r>
        <w:rPr>
          <w:rFonts w:cstheme="minorHAnsi"/>
        </w:rPr>
        <w:t>2010</w:t>
      </w:r>
      <w:r w:rsidR="00126D58">
        <w:rPr>
          <w:rFonts w:cstheme="minorHAnsi"/>
        </w:rPr>
        <w:t>)</w:t>
      </w:r>
      <w:r>
        <w:rPr>
          <w:rFonts w:cstheme="minorHAnsi"/>
        </w:rPr>
        <w:t xml:space="preserve">. </w:t>
      </w:r>
      <w:r w:rsidRPr="00A32D54">
        <w:rPr>
          <w:rFonts w:cstheme="minorHAnsi"/>
          <w:i/>
          <w:iCs/>
        </w:rPr>
        <w:t>Gender and Green Governance</w:t>
      </w:r>
      <w:r>
        <w:rPr>
          <w:rFonts w:cstheme="minorHAnsi"/>
        </w:rPr>
        <w:t>, Oxford University Press.</w:t>
      </w:r>
    </w:p>
    <w:p w14:paraId="08515FD8" w14:textId="13F9F47A" w:rsidR="00A928EC" w:rsidRPr="00DA7433" w:rsidRDefault="00A928EC" w:rsidP="00A928EC">
      <w:pPr>
        <w:rPr>
          <w:rFonts w:cstheme="minorHAnsi"/>
        </w:rPr>
      </w:pPr>
      <w:r w:rsidRPr="00DA7433">
        <w:rPr>
          <w:rFonts w:cstheme="minorHAnsi"/>
        </w:rPr>
        <w:t xml:space="preserve">Alveraz, S. </w:t>
      </w:r>
      <w:r w:rsidR="00126D58">
        <w:rPr>
          <w:rFonts w:cstheme="minorHAnsi"/>
        </w:rPr>
        <w:t>(</w:t>
      </w:r>
      <w:r w:rsidRPr="00DA7433">
        <w:rPr>
          <w:rFonts w:cstheme="minorHAnsi"/>
        </w:rPr>
        <w:t>2009</w:t>
      </w:r>
      <w:r w:rsidR="00126D58">
        <w:rPr>
          <w:rFonts w:cstheme="minorHAnsi"/>
        </w:rPr>
        <w:t>)</w:t>
      </w:r>
      <w:r w:rsidRPr="00DA7433">
        <w:rPr>
          <w:rFonts w:cstheme="minorHAnsi"/>
        </w:rPr>
        <w:t xml:space="preserve">. Beyond NGO-isation? : Reflection from Latin America, </w:t>
      </w:r>
      <w:r w:rsidRPr="00DA7433">
        <w:rPr>
          <w:rFonts w:cstheme="minorHAnsi"/>
          <w:i/>
          <w:iCs/>
        </w:rPr>
        <w:t>Development</w:t>
      </w:r>
      <w:r w:rsidRPr="00DA7433">
        <w:rPr>
          <w:rFonts w:cstheme="minorHAnsi"/>
        </w:rPr>
        <w:t>, 52 (2), 175-84</w:t>
      </w:r>
    </w:p>
    <w:p w14:paraId="34D6A534" w14:textId="39D283D1" w:rsidR="00A928EC" w:rsidRPr="00DA7433" w:rsidRDefault="00A928EC" w:rsidP="00A9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Cs/>
        </w:rPr>
      </w:pPr>
      <w:r w:rsidRPr="00DA7433">
        <w:rPr>
          <w:rFonts w:cstheme="minorHAnsi"/>
          <w:bCs/>
        </w:rPr>
        <w:t xml:space="preserve">Araujo, S. </w:t>
      </w:r>
      <w:r w:rsidR="00126D58">
        <w:rPr>
          <w:rFonts w:cstheme="minorHAnsi"/>
          <w:bCs/>
        </w:rPr>
        <w:t>(</w:t>
      </w:r>
      <w:r w:rsidRPr="00DA7433">
        <w:rPr>
          <w:rFonts w:cstheme="minorHAnsi"/>
          <w:bCs/>
        </w:rPr>
        <w:t>2021</w:t>
      </w:r>
      <w:r w:rsidR="00126D58">
        <w:rPr>
          <w:rFonts w:cstheme="minorHAnsi"/>
          <w:bCs/>
        </w:rPr>
        <w:t>)</w:t>
      </w:r>
      <w:r w:rsidRPr="00DA7433">
        <w:rPr>
          <w:rFonts w:cstheme="minorHAnsi"/>
          <w:bCs/>
        </w:rPr>
        <w:t xml:space="preserve">. Do Women’s rights organisations need femocrats?: The negotiation of Peruvian-Spanish Development Agreement 2013-2019, </w:t>
      </w:r>
      <w:r w:rsidRPr="00C27FA3">
        <w:rPr>
          <w:rFonts w:cstheme="minorHAnsi"/>
          <w:bCs/>
          <w:i/>
          <w:iCs/>
        </w:rPr>
        <w:t>Gender and Development</w:t>
      </w:r>
      <w:r w:rsidRPr="00DA7433">
        <w:rPr>
          <w:rFonts w:cstheme="minorHAnsi"/>
          <w:bCs/>
        </w:rPr>
        <w:t>, 29 (2 -3)</w:t>
      </w:r>
    </w:p>
    <w:p w14:paraId="298C9D86" w14:textId="3FE3F1ED" w:rsidR="00A928EC" w:rsidRPr="00DA7433" w:rsidRDefault="00A928EC" w:rsidP="00A928EC">
      <w:pPr>
        <w:rPr>
          <w:rFonts w:cstheme="minorHAnsi"/>
        </w:rPr>
      </w:pPr>
      <w:r w:rsidRPr="00DA7433">
        <w:rPr>
          <w:rFonts w:cstheme="minorHAnsi"/>
        </w:rPr>
        <w:t>BIGD-PPRC (2020)</w:t>
      </w:r>
      <w:r w:rsidR="006B3C15">
        <w:rPr>
          <w:rFonts w:cstheme="minorHAnsi"/>
        </w:rPr>
        <w:t>.</w:t>
      </w:r>
      <w:r w:rsidRPr="00DA7433">
        <w:rPr>
          <w:rFonts w:cstheme="minorHAnsi"/>
        </w:rPr>
        <w:t xml:space="preserve"> </w:t>
      </w:r>
      <w:r w:rsidRPr="006B3C15">
        <w:rPr>
          <w:rFonts w:cstheme="minorHAnsi"/>
          <w:i/>
          <w:iCs/>
        </w:rPr>
        <w:t>Livelihoods, coping and recovery during Covid 19 crisis</w:t>
      </w:r>
      <w:r w:rsidRPr="00DA7433">
        <w:rPr>
          <w:rFonts w:cstheme="minorHAnsi"/>
        </w:rPr>
        <w:t>, BIGD-PPRC Bangladesh.</w:t>
      </w:r>
    </w:p>
    <w:p w14:paraId="1283EB29" w14:textId="77777777" w:rsidR="00A928EC" w:rsidRPr="00DA7433" w:rsidRDefault="00A928EC" w:rsidP="00A928EC">
      <w:pPr>
        <w:rPr>
          <w:rFonts w:cstheme="minorHAnsi"/>
        </w:rPr>
      </w:pPr>
      <w:r w:rsidRPr="00DA7433">
        <w:rPr>
          <w:rFonts w:cstheme="minorHAnsi"/>
        </w:rPr>
        <w:t xml:space="preserve">Burnet, J. (2019) Establishing strong political commitment of gender equity: the politics of Rwanda’s law on prevention and punishment of gender based violence, in Nazneen, S., Hickey, S. and Sifaki, E. eds. </w:t>
      </w:r>
      <w:r w:rsidRPr="006B3C15">
        <w:rPr>
          <w:rFonts w:cstheme="minorHAnsi"/>
          <w:i/>
          <w:iCs/>
        </w:rPr>
        <w:t>Negotiating Gender equity in the global South</w:t>
      </w:r>
      <w:r w:rsidRPr="00DA7433">
        <w:rPr>
          <w:rFonts w:cstheme="minorHAnsi"/>
        </w:rPr>
        <w:t>, Routledge</w:t>
      </w:r>
    </w:p>
    <w:p w14:paraId="69E13053" w14:textId="46125406" w:rsidR="00A928EC" w:rsidRPr="00DA7433" w:rsidRDefault="00A928EC" w:rsidP="00A928EC">
      <w:pPr>
        <w:spacing w:before="240" w:after="240"/>
        <w:jc w:val="both"/>
        <w:rPr>
          <w:rFonts w:cstheme="minorHAnsi"/>
        </w:rPr>
      </w:pPr>
      <w:r w:rsidRPr="00DA7433">
        <w:rPr>
          <w:rFonts w:cstheme="minorHAnsi"/>
        </w:rPr>
        <w:t>Chattopadhyay, R</w:t>
      </w:r>
      <w:r w:rsidR="00965A63">
        <w:rPr>
          <w:rFonts w:cstheme="minorHAnsi"/>
        </w:rPr>
        <w:t xml:space="preserve">. </w:t>
      </w:r>
      <w:r w:rsidRPr="00DA7433">
        <w:rPr>
          <w:rFonts w:cstheme="minorHAnsi"/>
        </w:rPr>
        <w:t>and  Duflo</w:t>
      </w:r>
      <w:r w:rsidR="00965A63">
        <w:rPr>
          <w:rFonts w:cstheme="minorHAnsi"/>
        </w:rPr>
        <w:t>, E.</w:t>
      </w:r>
      <w:r w:rsidRPr="00DA7433">
        <w:rPr>
          <w:rFonts w:cstheme="minorHAnsi"/>
        </w:rPr>
        <w:t xml:space="preserve"> (2004) ‘Women as Policy Makers: Evidence from a Randomized Policy Experiment in India’, </w:t>
      </w:r>
      <w:r w:rsidRPr="00DA7433">
        <w:rPr>
          <w:rFonts w:cstheme="minorHAnsi"/>
          <w:i/>
          <w:iCs/>
        </w:rPr>
        <w:t>Econometrica</w:t>
      </w:r>
      <w:r w:rsidRPr="00DA7433">
        <w:rPr>
          <w:rFonts w:cstheme="minorHAnsi"/>
        </w:rPr>
        <w:t xml:space="preserve"> 72(5): 1409–1443 </w:t>
      </w:r>
    </w:p>
    <w:p w14:paraId="7F07D556" w14:textId="60E47336" w:rsidR="00A928EC" w:rsidRPr="00C27FA3" w:rsidRDefault="00A928EC" w:rsidP="00A928EC">
      <w:pPr>
        <w:spacing w:before="240" w:after="240"/>
        <w:jc w:val="both"/>
        <w:rPr>
          <w:rFonts w:cstheme="minorHAnsi"/>
          <w:i/>
          <w:iCs/>
        </w:rPr>
      </w:pPr>
      <w:r w:rsidRPr="00DA7433">
        <w:rPr>
          <w:rFonts w:cstheme="minorHAnsi"/>
        </w:rPr>
        <w:t>Childs, S</w:t>
      </w:r>
      <w:r w:rsidR="00965A63">
        <w:rPr>
          <w:rFonts w:cstheme="minorHAnsi"/>
        </w:rPr>
        <w:t>.</w:t>
      </w:r>
      <w:r w:rsidRPr="00DA7433">
        <w:rPr>
          <w:rFonts w:cstheme="minorHAnsi"/>
        </w:rPr>
        <w:t xml:space="preserve"> and</w:t>
      </w:r>
      <w:r w:rsidR="00965A63">
        <w:rPr>
          <w:rFonts w:cstheme="minorHAnsi"/>
        </w:rPr>
        <w:t xml:space="preserve"> </w:t>
      </w:r>
      <w:r w:rsidRPr="00DA7433">
        <w:rPr>
          <w:rFonts w:cstheme="minorHAnsi"/>
        </w:rPr>
        <w:t>Krook</w:t>
      </w:r>
      <w:r w:rsidR="00965A63">
        <w:rPr>
          <w:rFonts w:cstheme="minorHAnsi"/>
        </w:rPr>
        <w:t>, M.L.</w:t>
      </w:r>
      <w:r w:rsidRPr="00DA7433">
        <w:rPr>
          <w:rFonts w:cstheme="minorHAnsi"/>
        </w:rPr>
        <w:t xml:space="preserve"> (2009) ‘Analysing Women’s Substantive Representation: From Critical Mass to Critical Actors’, </w:t>
      </w:r>
      <w:r w:rsidRPr="00DA7433">
        <w:rPr>
          <w:rFonts w:cstheme="minorHAnsi"/>
          <w:i/>
          <w:iCs/>
        </w:rPr>
        <w:t>Government and Opposition</w:t>
      </w:r>
      <w:r w:rsidRPr="00DA7433">
        <w:rPr>
          <w:rFonts w:cstheme="minorHAnsi"/>
        </w:rPr>
        <w:t xml:space="preserve">, 44(2):125–145 </w:t>
      </w:r>
    </w:p>
    <w:p w14:paraId="6A9047BD" w14:textId="5FD4C9E2" w:rsidR="00A928EC" w:rsidRPr="00DA7433" w:rsidRDefault="00A928EC" w:rsidP="00A928EC">
      <w:pPr>
        <w:rPr>
          <w:rFonts w:cstheme="minorHAnsi"/>
        </w:rPr>
      </w:pPr>
      <w:r w:rsidRPr="00DA7433">
        <w:rPr>
          <w:rFonts w:cstheme="minorHAnsi"/>
        </w:rPr>
        <w:t xml:space="preserve">Chopra, D. </w:t>
      </w:r>
      <w:r w:rsidR="00126D58">
        <w:rPr>
          <w:rFonts w:cstheme="minorHAnsi"/>
        </w:rPr>
        <w:t>(</w:t>
      </w:r>
      <w:r w:rsidRPr="00DA7433">
        <w:rPr>
          <w:rFonts w:cstheme="minorHAnsi"/>
        </w:rPr>
        <w:t>2021</w:t>
      </w:r>
      <w:r w:rsidR="00126D58">
        <w:rPr>
          <w:rFonts w:cstheme="minorHAnsi"/>
        </w:rPr>
        <w:t>)</w:t>
      </w:r>
      <w:r w:rsidRPr="00DA7433">
        <w:rPr>
          <w:rFonts w:cstheme="minorHAnsi"/>
        </w:rPr>
        <w:t xml:space="preserve">. Resistance Strikes back: women’s protests strategies against backlash in India, </w:t>
      </w:r>
      <w:r w:rsidRPr="00DA7433">
        <w:rPr>
          <w:rFonts w:cstheme="minorHAnsi"/>
          <w:i/>
          <w:iCs/>
        </w:rPr>
        <w:t>Gender and Development</w:t>
      </w:r>
      <w:r w:rsidRPr="00DA7433">
        <w:rPr>
          <w:rFonts w:cstheme="minorHAnsi"/>
        </w:rPr>
        <w:t>, 29 (2 and 3).</w:t>
      </w:r>
    </w:p>
    <w:p w14:paraId="3C1D1579" w14:textId="77777777" w:rsidR="00A928EC" w:rsidRPr="00DA7433" w:rsidRDefault="00A928EC" w:rsidP="00A928EC">
      <w:pPr>
        <w:rPr>
          <w:rFonts w:cstheme="minorHAnsi"/>
        </w:rPr>
      </w:pPr>
      <w:r w:rsidRPr="00DA7433">
        <w:rPr>
          <w:rFonts w:cstheme="minorHAnsi"/>
        </w:rPr>
        <w:t xml:space="preserve">Chopra, D., &amp; Zambelli, E. (2017). </w:t>
      </w:r>
      <w:r w:rsidRPr="00DA7433">
        <w:rPr>
          <w:rFonts w:cstheme="minorHAnsi"/>
          <w:i/>
          <w:iCs/>
        </w:rPr>
        <w:t>No Time to Rest: Women’s Lived Experiences of Balancing Paid Work and Unpaid Care Work</w:t>
      </w:r>
      <w:r w:rsidRPr="00DA7433">
        <w:rPr>
          <w:rFonts w:cstheme="minorHAnsi"/>
        </w:rPr>
        <w:t xml:space="preserve">. Brighton: IDS. </w:t>
      </w:r>
      <w:hyperlink r:id="rId9" w:history="1">
        <w:r w:rsidRPr="00DA7433">
          <w:rPr>
            <w:rStyle w:val="Hyperlink"/>
            <w:rFonts w:cstheme="minorHAnsi"/>
          </w:rPr>
          <w:t>https://opendocs.ids.ac.uk/opendocs/handle/20.500.12413/13574</w:t>
        </w:r>
      </w:hyperlink>
      <w:r w:rsidRPr="00DA7433">
        <w:rPr>
          <w:rFonts w:cstheme="minorHAnsi"/>
        </w:rPr>
        <w:t xml:space="preserve"> </w:t>
      </w:r>
    </w:p>
    <w:p w14:paraId="42CD8771" w14:textId="35385921" w:rsidR="00A928EC" w:rsidRPr="006B3C15" w:rsidRDefault="00A928EC" w:rsidP="00737E34">
      <w:pPr>
        <w:jc w:val="both"/>
        <w:rPr>
          <w:rFonts w:cstheme="minorHAnsi"/>
        </w:rPr>
      </w:pPr>
      <w:r w:rsidRPr="00DA7433">
        <w:rPr>
          <w:rFonts w:cstheme="minorHAnsi"/>
        </w:rPr>
        <w:t>Chopra, D., Saha, A. Nazneen. S and Krishnan. M. (20</w:t>
      </w:r>
      <w:r w:rsidR="00126D58">
        <w:rPr>
          <w:rFonts w:cstheme="minorHAnsi"/>
        </w:rPr>
        <w:t>19</w:t>
      </w:r>
      <w:r w:rsidRPr="00DA7433">
        <w:rPr>
          <w:rFonts w:cstheme="minorHAnsi"/>
        </w:rPr>
        <w:t xml:space="preserve">) Are Women not Working?: Interactions Between childcare and women’s economic engagement, </w:t>
      </w:r>
      <w:r w:rsidRPr="00C27FA3">
        <w:rPr>
          <w:rFonts w:cstheme="minorHAnsi"/>
          <w:i/>
          <w:iCs/>
        </w:rPr>
        <w:t>IDS working paper 533</w:t>
      </w:r>
      <w:r w:rsidRPr="00DA7433">
        <w:rPr>
          <w:rFonts w:cstheme="minorHAnsi"/>
          <w:i/>
          <w:iCs/>
        </w:rPr>
        <w:t>,</w:t>
      </w:r>
      <w:r w:rsidR="006B3C15">
        <w:rPr>
          <w:rFonts w:cstheme="minorHAnsi"/>
        </w:rPr>
        <w:t xml:space="preserve"> IDS</w:t>
      </w:r>
    </w:p>
    <w:p w14:paraId="34479A3A" w14:textId="6AD89F37" w:rsidR="00A928EC" w:rsidRDefault="00A928EC" w:rsidP="00DA7433">
      <w:pPr>
        <w:spacing w:before="240" w:after="240"/>
        <w:rPr>
          <w:rFonts w:cstheme="minorHAnsi"/>
        </w:rPr>
      </w:pPr>
      <w:r w:rsidRPr="00DA7433">
        <w:rPr>
          <w:rFonts w:cstheme="minorHAnsi"/>
        </w:rPr>
        <w:t>Corredor, E. (2019) ‘Unpacking “gender ideology” and the global right’s anti-gender countermovement’,</w:t>
      </w:r>
      <w:r w:rsidRPr="00DA7433">
        <w:rPr>
          <w:rFonts w:cstheme="minorHAnsi"/>
          <w:i/>
          <w:iCs/>
        </w:rPr>
        <w:t xml:space="preserve"> Signs: Journal of Women in Culture and Society</w:t>
      </w:r>
      <w:r w:rsidRPr="00DA7433">
        <w:rPr>
          <w:rFonts w:cstheme="minorHAnsi"/>
        </w:rPr>
        <w:t xml:space="preserve"> 44(3): 613–638 </w:t>
      </w:r>
    </w:p>
    <w:p w14:paraId="09551266" w14:textId="48E9EEBB" w:rsidR="00DA7433" w:rsidRPr="00DA7433" w:rsidRDefault="00DA7433" w:rsidP="00DA7433">
      <w:pPr>
        <w:spacing w:before="240" w:after="240"/>
        <w:rPr>
          <w:rFonts w:cstheme="minorHAnsi"/>
        </w:rPr>
      </w:pPr>
      <w:r>
        <w:rPr>
          <w:rFonts w:cstheme="minorHAnsi"/>
        </w:rPr>
        <w:t xml:space="preserve">Ebata, A. Nisbett, N. </w:t>
      </w:r>
      <w:r w:rsidR="00C27FA3">
        <w:rPr>
          <w:rFonts w:cstheme="minorHAnsi"/>
        </w:rPr>
        <w:t xml:space="preserve">and </w:t>
      </w:r>
      <w:r>
        <w:rPr>
          <w:rFonts w:cstheme="minorHAnsi"/>
        </w:rPr>
        <w:t>Gille</w:t>
      </w:r>
      <w:r w:rsidR="00C27FA3">
        <w:rPr>
          <w:rFonts w:cstheme="minorHAnsi"/>
        </w:rPr>
        <w:t>s</w:t>
      </w:r>
      <w:r>
        <w:rPr>
          <w:rFonts w:cstheme="minorHAnsi"/>
        </w:rPr>
        <w:t xml:space="preserve">pie, S. </w:t>
      </w:r>
      <w:r w:rsidR="00126D58">
        <w:rPr>
          <w:rFonts w:cstheme="minorHAnsi"/>
        </w:rPr>
        <w:t>(</w:t>
      </w:r>
      <w:r>
        <w:rPr>
          <w:rFonts w:cstheme="minorHAnsi"/>
        </w:rPr>
        <w:t>2020</w:t>
      </w:r>
      <w:r w:rsidR="00126D58">
        <w:rPr>
          <w:rFonts w:cstheme="minorHAnsi"/>
        </w:rPr>
        <w:t>)</w:t>
      </w:r>
      <w:r>
        <w:rPr>
          <w:rFonts w:cstheme="minorHAnsi"/>
        </w:rPr>
        <w:t xml:space="preserve">. Food Systems and Building Back Better, </w:t>
      </w:r>
      <w:r w:rsidR="00157643">
        <w:rPr>
          <w:rFonts w:cstheme="minorHAnsi"/>
        </w:rPr>
        <w:t xml:space="preserve">Positioning paper, </w:t>
      </w:r>
      <w:r>
        <w:rPr>
          <w:rFonts w:cstheme="minorHAnsi"/>
        </w:rPr>
        <w:t>IDS</w:t>
      </w:r>
    </w:p>
    <w:p w14:paraId="39F47A36" w14:textId="148E12C9" w:rsidR="00A928EC" w:rsidRPr="00DA7433" w:rsidRDefault="00A928EC" w:rsidP="00A928EC">
      <w:pPr>
        <w:rPr>
          <w:rFonts w:cstheme="minorHAnsi"/>
        </w:rPr>
      </w:pPr>
      <w:r w:rsidRPr="00DA7433">
        <w:rPr>
          <w:rFonts w:cstheme="minorHAnsi"/>
        </w:rPr>
        <w:t xml:space="preserve">Ecker, S. Molina, G, Jensen, L. and Ortiz-Huna, E. </w:t>
      </w:r>
      <w:r w:rsidR="00126D58">
        <w:rPr>
          <w:rFonts w:cstheme="minorHAnsi"/>
        </w:rPr>
        <w:t>(</w:t>
      </w:r>
      <w:r w:rsidRPr="00DA7433">
        <w:rPr>
          <w:rFonts w:cstheme="minorHAnsi"/>
        </w:rPr>
        <w:t>2023</w:t>
      </w:r>
      <w:r w:rsidR="00126D58">
        <w:rPr>
          <w:rFonts w:cstheme="minorHAnsi"/>
        </w:rPr>
        <w:t>)</w:t>
      </w:r>
      <w:r w:rsidRPr="00DA7433">
        <w:rPr>
          <w:rFonts w:cstheme="minorHAnsi"/>
        </w:rPr>
        <w:t>. The Human Cost of Inaction: Poverty, Social Protection, Deb</w:t>
      </w:r>
      <w:r w:rsidR="006B3C15">
        <w:rPr>
          <w:rFonts w:cstheme="minorHAnsi"/>
        </w:rPr>
        <w:t>t</w:t>
      </w:r>
      <w:r w:rsidRPr="00DA7433">
        <w:rPr>
          <w:rFonts w:cstheme="minorHAnsi"/>
        </w:rPr>
        <w:t xml:space="preserve"> Servicing, </w:t>
      </w:r>
      <w:r w:rsidRPr="006B3C15">
        <w:rPr>
          <w:rFonts w:cstheme="minorHAnsi"/>
          <w:i/>
          <w:iCs/>
        </w:rPr>
        <w:t>UNDP Global Policy Network Brief</w:t>
      </w:r>
      <w:r w:rsidRPr="00DA7433">
        <w:rPr>
          <w:rFonts w:cstheme="minorHAnsi"/>
        </w:rPr>
        <w:t xml:space="preserve"> </w:t>
      </w:r>
    </w:p>
    <w:p w14:paraId="73014CF8" w14:textId="10445BF5" w:rsidR="00A928EC" w:rsidRPr="00DA7433" w:rsidRDefault="00A928EC" w:rsidP="00A928EC">
      <w:pPr>
        <w:rPr>
          <w:rFonts w:cstheme="minorHAnsi"/>
        </w:rPr>
      </w:pPr>
      <w:r w:rsidRPr="00DA7433">
        <w:rPr>
          <w:rFonts w:cstheme="minorHAnsi"/>
        </w:rPr>
        <w:lastRenderedPageBreak/>
        <w:t>Escobar-Lemmon, M.C, Schwindt-Bayer, L.A. and Taylor-Robinson, M.M (2014) Representing Women: empirical evidence from legislatures and cabinet in Latin America, in Escobar</w:t>
      </w:r>
      <w:r w:rsidR="006B3C15">
        <w:rPr>
          <w:rFonts w:cstheme="minorHAnsi"/>
        </w:rPr>
        <w:t>-</w:t>
      </w:r>
      <w:r w:rsidRPr="00DA7433">
        <w:rPr>
          <w:rFonts w:cstheme="minorHAnsi"/>
        </w:rPr>
        <w:t>Lemmon</w:t>
      </w:r>
      <w:r w:rsidR="006B3C15">
        <w:rPr>
          <w:rFonts w:cstheme="minorHAnsi"/>
        </w:rPr>
        <w:t>, M.C</w:t>
      </w:r>
      <w:r w:rsidRPr="00DA7433">
        <w:rPr>
          <w:rFonts w:cstheme="minorHAnsi"/>
        </w:rPr>
        <w:t xml:space="preserve"> and </w:t>
      </w:r>
      <w:r w:rsidR="006B3C15">
        <w:rPr>
          <w:rFonts w:cstheme="minorHAnsi"/>
        </w:rPr>
        <w:t>M.M.</w:t>
      </w:r>
      <w:r w:rsidRPr="00DA7433">
        <w:rPr>
          <w:rFonts w:cstheme="minorHAnsi"/>
        </w:rPr>
        <w:t>T</w:t>
      </w:r>
      <w:r w:rsidR="006B3C15">
        <w:rPr>
          <w:rFonts w:cstheme="minorHAnsi"/>
        </w:rPr>
        <w:t>a</w:t>
      </w:r>
      <w:r w:rsidRPr="00DA7433">
        <w:rPr>
          <w:rFonts w:cstheme="minorHAnsi"/>
        </w:rPr>
        <w:t xml:space="preserve">ylor-Robinson, eds. </w:t>
      </w:r>
      <w:r w:rsidRPr="006B3C15">
        <w:rPr>
          <w:rFonts w:cstheme="minorHAnsi"/>
          <w:i/>
          <w:iCs/>
        </w:rPr>
        <w:t>Representation: The Case of Women</w:t>
      </w:r>
      <w:r w:rsidRPr="00DA7433">
        <w:rPr>
          <w:rFonts w:cstheme="minorHAnsi"/>
        </w:rPr>
        <w:t>, Oxford University Press</w:t>
      </w:r>
    </w:p>
    <w:p w14:paraId="13F2C0C1" w14:textId="77777777" w:rsidR="00A928EC" w:rsidRPr="00DA7433" w:rsidRDefault="00A928EC" w:rsidP="00A928EC">
      <w:pPr>
        <w:spacing w:before="240" w:after="240"/>
        <w:rPr>
          <w:rFonts w:cstheme="minorHAnsi"/>
        </w:rPr>
      </w:pPr>
      <w:r w:rsidRPr="00DA7433">
        <w:rPr>
          <w:rFonts w:cstheme="minorHAnsi"/>
        </w:rPr>
        <w:t xml:space="preserve">Escobar-Lemmon, Maria C. and Michelle M. Taylor-Robinson (eds.) (2014) </w:t>
      </w:r>
      <w:r w:rsidRPr="00DA7433">
        <w:rPr>
          <w:rFonts w:cstheme="minorHAnsi"/>
          <w:i/>
          <w:iCs/>
        </w:rPr>
        <w:t>Representation: The Case of Women</w:t>
      </w:r>
      <w:r w:rsidRPr="00DA7433">
        <w:rPr>
          <w:rFonts w:cstheme="minorHAnsi"/>
        </w:rPr>
        <w:t>, Oxford and New York: Oxford University Press</w:t>
      </w:r>
    </w:p>
    <w:p w14:paraId="62D96CED" w14:textId="5023B060" w:rsidR="00A928EC" w:rsidRPr="00DA7433" w:rsidRDefault="00A928EC" w:rsidP="00A928EC">
      <w:pPr>
        <w:spacing w:before="240" w:after="240"/>
        <w:jc w:val="both"/>
        <w:rPr>
          <w:rFonts w:cstheme="minorHAnsi"/>
        </w:rPr>
      </w:pPr>
      <w:r w:rsidRPr="00DA7433">
        <w:rPr>
          <w:rFonts w:cstheme="minorHAnsi"/>
        </w:rPr>
        <w:t xml:space="preserve">FAO, IFAD, UNICEF and WHO, </w:t>
      </w:r>
      <w:r w:rsidR="00126D58">
        <w:rPr>
          <w:rFonts w:cstheme="minorHAnsi"/>
        </w:rPr>
        <w:t>(</w:t>
      </w:r>
      <w:r w:rsidRPr="00DA7433">
        <w:rPr>
          <w:rFonts w:cstheme="minorHAnsi"/>
        </w:rPr>
        <w:t>2023</w:t>
      </w:r>
      <w:r w:rsidR="00126D58">
        <w:rPr>
          <w:rFonts w:cstheme="minorHAnsi"/>
        </w:rPr>
        <w:t>)</w:t>
      </w:r>
      <w:r w:rsidRPr="00DA7433">
        <w:rPr>
          <w:rFonts w:cstheme="minorHAnsi"/>
        </w:rPr>
        <w:t xml:space="preserve">. </w:t>
      </w:r>
      <w:r w:rsidRPr="006B3C15">
        <w:rPr>
          <w:rFonts w:cstheme="minorHAnsi"/>
          <w:i/>
          <w:iCs/>
        </w:rPr>
        <w:t>State of Food Security and Nutrition in the World 2023</w:t>
      </w:r>
      <w:r w:rsidRPr="00DA7433">
        <w:rPr>
          <w:rFonts w:cstheme="minorHAnsi"/>
        </w:rPr>
        <w:t>. FAO: Rome</w:t>
      </w:r>
    </w:p>
    <w:p w14:paraId="4A349E82" w14:textId="022D287B" w:rsidR="00A928EC" w:rsidRPr="00DA7433" w:rsidRDefault="00A928EC" w:rsidP="00F04C37">
      <w:pPr>
        <w:rPr>
          <w:rFonts w:cstheme="minorHAnsi"/>
        </w:rPr>
      </w:pPr>
      <w:r w:rsidRPr="00DA7433">
        <w:rPr>
          <w:rFonts w:cstheme="minorHAnsi"/>
        </w:rPr>
        <w:t xml:space="preserve">Fernandez, B. </w:t>
      </w:r>
      <w:r w:rsidR="006B3C15">
        <w:rPr>
          <w:rFonts w:cstheme="minorHAnsi"/>
        </w:rPr>
        <w:t>(</w:t>
      </w:r>
      <w:r w:rsidRPr="00DA7433">
        <w:rPr>
          <w:rFonts w:cstheme="minorHAnsi"/>
        </w:rPr>
        <w:t>2012</w:t>
      </w:r>
      <w:r w:rsidR="006B3C15">
        <w:rPr>
          <w:rFonts w:cstheme="minorHAnsi"/>
        </w:rPr>
        <w:t>)</w:t>
      </w:r>
      <w:r w:rsidRPr="00DA7433">
        <w:rPr>
          <w:rFonts w:cstheme="minorHAnsi"/>
        </w:rPr>
        <w:t xml:space="preserve"> </w:t>
      </w:r>
      <w:r w:rsidRPr="006B3C15">
        <w:rPr>
          <w:rFonts w:cstheme="minorHAnsi"/>
          <w:i/>
          <w:iCs/>
        </w:rPr>
        <w:t xml:space="preserve">Transformative Policies for Poor women; A new </w:t>
      </w:r>
      <w:r w:rsidR="006B3C15" w:rsidRPr="006B3C15">
        <w:rPr>
          <w:rFonts w:cstheme="minorHAnsi"/>
          <w:i/>
          <w:iCs/>
        </w:rPr>
        <w:t>feminist</w:t>
      </w:r>
      <w:r w:rsidRPr="006B3C15">
        <w:rPr>
          <w:rFonts w:cstheme="minorHAnsi"/>
          <w:i/>
          <w:iCs/>
        </w:rPr>
        <w:t xml:space="preserve"> framework</w:t>
      </w:r>
      <w:r w:rsidRPr="00DA7433">
        <w:rPr>
          <w:rFonts w:cstheme="minorHAnsi"/>
        </w:rPr>
        <w:t>, Routledge</w:t>
      </w:r>
    </w:p>
    <w:p w14:paraId="3F9ED5A4" w14:textId="77777777" w:rsidR="00A928EC" w:rsidRPr="00DA7433" w:rsidRDefault="00A928EC" w:rsidP="00A928EC">
      <w:pPr>
        <w:rPr>
          <w:rFonts w:cstheme="minorHAnsi"/>
        </w:rPr>
      </w:pPr>
      <w:r w:rsidRPr="00DA7433">
        <w:rPr>
          <w:rFonts w:cstheme="minorHAnsi"/>
        </w:rPr>
        <w:t xml:space="preserve">Goetz, A.M. and Jenkins, R. (2005). </w:t>
      </w:r>
      <w:r w:rsidRPr="006B3C15">
        <w:rPr>
          <w:rFonts w:cstheme="minorHAnsi"/>
          <w:i/>
          <w:iCs/>
        </w:rPr>
        <w:t>Rethinking Accountability</w:t>
      </w:r>
      <w:r w:rsidRPr="00DA7433">
        <w:rPr>
          <w:rFonts w:cstheme="minorHAnsi"/>
        </w:rPr>
        <w:t>, Palgrave McMillan</w:t>
      </w:r>
    </w:p>
    <w:p w14:paraId="4B76D9A8" w14:textId="77777777" w:rsidR="00A928EC" w:rsidRPr="00DA7433" w:rsidRDefault="00A928EC" w:rsidP="00A928EC">
      <w:pPr>
        <w:spacing w:before="240" w:after="240"/>
        <w:jc w:val="both"/>
        <w:rPr>
          <w:rFonts w:cstheme="minorHAnsi"/>
        </w:rPr>
      </w:pPr>
      <w:r w:rsidRPr="00DA7433">
        <w:rPr>
          <w:rFonts w:cstheme="minorHAnsi"/>
        </w:rPr>
        <w:t xml:space="preserve">Goetz, Anne Marie (2020) ‘The politics of preserving gender inequality: de-institutionalisation and re-privatisation’, </w:t>
      </w:r>
      <w:r w:rsidRPr="00DA7433">
        <w:rPr>
          <w:rFonts w:cstheme="minorHAnsi"/>
          <w:i/>
          <w:iCs/>
        </w:rPr>
        <w:t>Oxford Development Studies</w:t>
      </w:r>
      <w:r w:rsidRPr="00DA7433">
        <w:rPr>
          <w:rFonts w:cstheme="minorHAnsi"/>
        </w:rPr>
        <w:t xml:space="preserve"> 48(1): 2-17</w:t>
      </w:r>
    </w:p>
    <w:p w14:paraId="461D0435" w14:textId="77777777" w:rsidR="00A928EC" w:rsidRPr="00DA7433" w:rsidRDefault="00A928EC" w:rsidP="00A928EC">
      <w:pPr>
        <w:rPr>
          <w:rFonts w:cstheme="minorHAnsi"/>
        </w:rPr>
      </w:pPr>
      <w:r w:rsidRPr="00DA7433">
        <w:rPr>
          <w:rFonts w:cstheme="minorHAnsi"/>
          <w:color w:val="505050"/>
        </w:rPr>
        <w:t xml:space="preserve">Grzebalska, W. and Pető.A (2018) ‘The gendered modus operandi of the </w:t>
      </w:r>
      <w:r w:rsidRPr="00DA7433">
        <w:rPr>
          <w:rFonts w:cstheme="minorHAnsi"/>
          <w:i/>
          <w:iCs/>
          <w:color w:val="505050"/>
        </w:rPr>
        <w:t>illiberal</w:t>
      </w:r>
      <w:r w:rsidRPr="00DA7433">
        <w:rPr>
          <w:rFonts w:cstheme="minorHAnsi"/>
          <w:color w:val="505050"/>
        </w:rPr>
        <w:t xml:space="preserve"> transformation in Hungary and Poland’, </w:t>
      </w:r>
      <w:r w:rsidRPr="00DA7433">
        <w:rPr>
          <w:rFonts w:cstheme="minorHAnsi"/>
          <w:i/>
          <w:iCs/>
          <w:color w:val="505050"/>
        </w:rPr>
        <w:t>Women's Studies International Forum</w:t>
      </w:r>
      <w:r w:rsidRPr="00DA7433">
        <w:rPr>
          <w:rFonts w:cstheme="minorHAnsi"/>
          <w:color w:val="505050"/>
        </w:rPr>
        <w:t xml:space="preserve"> 68: 164–172</w:t>
      </w:r>
    </w:p>
    <w:p w14:paraId="62372E75" w14:textId="1192ED6B" w:rsidR="00A928EC" w:rsidRDefault="00A928EC" w:rsidP="00F04C37">
      <w:pPr>
        <w:rPr>
          <w:rFonts w:cstheme="minorHAnsi"/>
        </w:rPr>
      </w:pPr>
      <w:r w:rsidRPr="00DA7433">
        <w:rPr>
          <w:rFonts w:cstheme="minorHAnsi"/>
        </w:rPr>
        <w:t xml:space="preserve">Htun, M. and Weldon, S. </w:t>
      </w:r>
      <w:r w:rsidR="00126D58">
        <w:rPr>
          <w:rFonts w:cstheme="minorHAnsi"/>
        </w:rPr>
        <w:t>(</w:t>
      </w:r>
      <w:r w:rsidRPr="00DA7433">
        <w:rPr>
          <w:rFonts w:cstheme="minorHAnsi"/>
        </w:rPr>
        <w:t>2018</w:t>
      </w:r>
      <w:r w:rsidR="00126D58">
        <w:rPr>
          <w:rFonts w:cstheme="minorHAnsi"/>
        </w:rPr>
        <w:t>)</w:t>
      </w:r>
      <w:r w:rsidRPr="00DA7433">
        <w:rPr>
          <w:rFonts w:cstheme="minorHAnsi"/>
        </w:rPr>
        <w:t xml:space="preserve">. </w:t>
      </w:r>
      <w:r w:rsidRPr="00DA7433">
        <w:rPr>
          <w:rFonts w:cstheme="minorHAnsi"/>
          <w:i/>
          <w:iCs/>
        </w:rPr>
        <w:t>The Logics of Gender Justice: State Action on Women’s Rights Around the World</w:t>
      </w:r>
      <w:r w:rsidRPr="00DA7433">
        <w:rPr>
          <w:rFonts w:cstheme="minorHAnsi"/>
        </w:rPr>
        <w:t>, Cambridge University Press</w:t>
      </w:r>
    </w:p>
    <w:p w14:paraId="0BAA0A1C" w14:textId="589A9919" w:rsidR="00CE4CBA" w:rsidRDefault="00CE4CBA" w:rsidP="00F04C37">
      <w:pPr>
        <w:rPr>
          <w:rFonts w:cstheme="minorHAnsi"/>
        </w:rPr>
      </w:pPr>
      <w:r>
        <w:rPr>
          <w:rFonts w:cstheme="minorHAnsi"/>
        </w:rPr>
        <w:t xml:space="preserve">IPU, (2023). Women in Politics 2023. </w:t>
      </w:r>
      <w:hyperlink r:id="rId10" w:history="1">
        <w:r w:rsidRPr="00037F1C">
          <w:rPr>
            <w:rStyle w:val="Hyperlink"/>
            <w:rFonts w:cstheme="minorHAnsi"/>
          </w:rPr>
          <w:t>https://www.ipu.org/resources/publications/infographics/2023-03/women-in-politics-2023</w:t>
        </w:r>
      </w:hyperlink>
    </w:p>
    <w:p w14:paraId="21063940" w14:textId="281B007D" w:rsidR="00A928EC" w:rsidRPr="00DA7433" w:rsidRDefault="00A928EC" w:rsidP="001F3064">
      <w:pPr>
        <w:rPr>
          <w:rFonts w:cstheme="minorHAnsi"/>
        </w:rPr>
      </w:pPr>
      <w:r w:rsidRPr="00DA7433">
        <w:rPr>
          <w:rFonts w:cstheme="minorHAnsi"/>
        </w:rPr>
        <w:t xml:space="preserve"> Jad, I. </w:t>
      </w:r>
      <w:r w:rsidR="00126D58">
        <w:rPr>
          <w:rFonts w:cstheme="minorHAnsi"/>
        </w:rPr>
        <w:t>(</w:t>
      </w:r>
      <w:r w:rsidRPr="00DA7433">
        <w:rPr>
          <w:rFonts w:cstheme="minorHAnsi"/>
        </w:rPr>
        <w:t>2004</w:t>
      </w:r>
      <w:r w:rsidR="00126D58">
        <w:rPr>
          <w:rFonts w:cstheme="minorHAnsi"/>
        </w:rPr>
        <w:t>)</w:t>
      </w:r>
      <w:r w:rsidRPr="00DA7433">
        <w:rPr>
          <w:rFonts w:cstheme="minorHAnsi"/>
        </w:rPr>
        <w:t xml:space="preserve"> The NGO-ization of women’s movement, </w:t>
      </w:r>
      <w:r w:rsidRPr="00DA7433">
        <w:rPr>
          <w:rFonts w:cstheme="minorHAnsi"/>
          <w:i/>
          <w:iCs/>
        </w:rPr>
        <w:t>IDS Bulletin</w:t>
      </w:r>
      <w:r w:rsidRPr="00DA7433">
        <w:rPr>
          <w:rFonts w:cstheme="minorHAnsi"/>
        </w:rPr>
        <w:t xml:space="preserve">, 35 (4), 34-25  </w:t>
      </w:r>
    </w:p>
    <w:p w14:paraId="06CF1443" w14:textId="675E314C" w:rsidR="00A928EC" w:rsidRPr="00DA7433" w:rsidRDefault="00A928EC" w:rsidP="00A928EC">
      <w:pPr>
        <w:rPr>
          <w:rFonts w:cstheme="minorHAnsi"/>
        </w:rPr>
      </w:pPr>
      <w:r w:rsidRPr="00DA7433">
        <w:rPr>
          <w:rFonts w:cstheme="minorHAnsi"/>
        </w:rPr>
        <w:t xml:space="preserve">Kabeer, N. </w:t>
      </w:r>
      <w:r w:rsidR="00AF22C2">
        <w:rPr>
          <w:rFonts w:cstheme="minorHAnsi"/>
        </w:rPr>
        <w:t>(</w:t>
      </w:r>
      <w:r w:rsidRPr="00DA7433">
        <w:rPr>
          <w:rFonts w:cstheme="minorHAnsi"/>
        </w:rPr>
        <w:t>1994</w:t>
      </w:r>
      <w:r w:rsidR="00AF22C2">
        <w:rPr>
          <w:rFonts w:cstheme="minorHAnsi"/>
        </w:rPr>
        <w:t>)</w:t>
      </w:r>
      <w:r w:rsidRPr="00DA7433">
        <w:rPr>
          <w:rFonts w:cstheme="minorHAnsi"/>
        </w:rPr>
        <w:t xml:space="preserve">. </w:t>
      </w:r>
      <w:r w:rsidRPr="00AF22C2">
        <w:rPr>
          <w:rFonts w:cstheme="minorHAnsi"/>
          <w:i/>
          <w:iCs/>
        </w:rPr>
        <w:t>Reversed Realities: Gender Hierarchies in Development Thought</w:t>
      </w:r>
      <w:r w:rsidRPr="00DA7433">
        <w:rPr>
          <w:rFonts w:cstheme="minorHAnsi"/>
        </w:rPr>
        <w:t xml:space="preserve">, Verso </w:t>
      </w:r>
    </w:p>
    <w:p w14:paraId="5148F0CE" w14:textId="77777777" w:rsidR="00A928EC" w:rsidRPr="00DA7433" w:rsidRDefault="00A928EC" w:rsidP="00AC0A21">
      <w:pPr>
        <w:spacing w:line="240" w:lineRule="auto"/>
        <w:jc w:val="both"/>
        <w:rPr>
          <w:rFonts w:cstheme="minorHAnsi"/>
        </w:rPr>
      </w:pPr>
      <w:r w:rsidRPr="00DA7433">
        <w:rPr>
          <w:rFonts w:cstheme="minorHAnsi"/>
        </w:rPr>
        <w:t xml:space="preserve">Kováts, E. and  Põim, M. (2015) </w:t>
      </w:r>
      <w:r w:rsidRPr="00DA7433">
        <w:rPr>
          <w:rFonts w:cstheme="minorHAnsi"/>
          <w:i/>
          <w:iCs/>
        </w:rPr>
        <w:t>Gender as Symbolic Glue: The Position and Role of Conservative and Far-right Parties in the Anti-gender Mobilizations in Europe</w:t>
      </w:r>
      <w:r w:rsidRPr="00DA7433">
        <w:rPr>
          <w:rFonts w:cstheme="minorHAnsi"/>
        </w:rPr>
        <w:t>, Brussels: Foundation for European Progressive Studies.</w:t>
      </w:r>
    </w:p>
    <w:p w14:paraId="764AFDF4" w14:textId="77777777" w:rsidR="00A928EC" w:rsidRPr="00DA7433" w:rsidRDefault="00A928EC" w:rsidP="00A928EC">
      <w:pPr>
        <w:rPr>
          <w:rFonts w:cstheme="minorHAnsi"/>
        </w:rPr>
      </w:pPr>
      <w:r w:rsidRPr="00DA7433">
        <w:rPr>
          <w:rFonts w:cstheme="minorHAnsi"/>
        </w:rPr>
        <w:t xml:space="preserve">Kubrik- Mano, 2023. </w:t>
      </w:r>
      <w:hyperlink r:id="rId11" w:history="1">
        <w:r w:rsidRPr="00DA7433">
          <w:rPr>
            <w:rStyle w:val="Hyperlink"/>
            <w:rFonts w:cstheme="minorHAnsi"/>
          </w:rPr>
          <w:t>https://counteringbacklash.org/5-ways-brazil-can-embraceequity/</w:t>
        </w:r>
      </w:hyperlink>
      <w:r w:rsidRPr="00DA7433">
        <w:rPr>
          <w:rFonts w:cstheme="minorHAnsi"/>
        </w:rPr>
        <w:t>) .</w:t>
      </w:r>
    </w:p>
    <w:p w14:paraId="618277A4" w14:textId="6A8A2429" w:rsidR="00A928EC" w:rsidRPr="00DA7433" w:rsidRDefault="00A928EC" w:rsidP="00A928EC">
      <w:pPr>
        <w:rPr>
          <w:rFonts w:cstheme="minorHAnsi"/>
        </w:rPr>
      </w:pPr>
      <w:r w:rsidRPr="00DA7433">
        <w:rPr>
          <w:rFonts w:cstheme="minorHAnsi"/>
        </w:rPr>
        <w:t>Laub,</w:t>
      </w:r>
      <w:r w:rsidR="00126D58">
        <w:rPr>
          <w:rFonts w:cstheme="minorHAnsi"/>
        </w:rPr>
        <w:t xml:space="preserve">( </w:t>
      </w:r>
      <w:r w:rsidRPr="00DA7433">
        <w:rPr>
          <w:rFonts w:cstheme="minorHAnsi"/>
        </w:rPr>
        <w:t>2019</w:t>
      </w:r>
      <w:r w:rsidR="00126D58">
        <w:rPr>
          <w:rFonts w:cstheme="minorHAnsi"/>
        </w:rPr>
        <w:t>)</w:t>
      </w:r>
      <w:r w:rsidRPr="00DA7433">
        <w:rPr>
          <w:rFonts w:cstheme="minorHAnsi"/>
        </w:rPr>
        <w:t xml:space="preserve">. </w:t>
      </w:r>
      <w:r w:rsidRPr="00126D58">
        <w:rPr>
          <w:rFonts w:cstheme="minorHAnsi"/>
          <w:i/>
          <w:iCs/>
        </w:rPr>
        <w:t xml:space="preserve">Hate Speech on </w:t>
      </w:r>
      <w:r w:rsidR="00C27FA3" w:rsidRPr="00126D58">
        <w:rPr>
          <w:rFonts w:cstheme="minorHAnsi"/>
          <w:i/>
          <w:iCs/>
        </w:rPr>
        <w:t>social media</w:t>
      </w:r>
      <w:r w:rsidRPr="00126D58">
        <w:rPr>
          <w:rFonts w:cstheme="minorHAnsi"/>
          <w:i/>
          <w:iCs/>
        </w:rPr>
        <w:t>: Global Comparisons</w:t>
      </w:r>
      <w:r w:rsidRPr="00DA7433">
        <w:rPr>
          <w:rFonts w:cstheme="minorHAnsi"/>
        </w:rPr>
        <w:t xml:space="preserve">. Council on Foreign Relations </w:t>
      </w:r>
    </w:p>
    <w:p w14:paraId="7E1726EC" w14:textId="77777777" w:rsidR="00A928EC" w:rsidRDefault="00A928EC" w:rsidP="00A928EC">
      <w:pPr>
        <w:rPr>
          <w:rFonts w:cstheme="minorHAnsi"/>
        </w:rPr>
      </w:pPr>
      <w:r w:rsidRPr="00DA7433">
        <w:rPr>
          <w:rFonts w:cstheme="minorHAnsi"/>
        </w:rPr>
        <w:t>McCoy, J and Somer, M. (2019) Special Issue on Polarized Polities: A global threat to democracy. Annuals of American Academy of Political and Social Science, 681, no 1.</w:t>
      </w:r>
    </w:p>
    <w:p w14:paraId="4F780C3E" w14:textId="1F13CA47" w:rsidR="00062E4B" w:rsidRPr="00DA7433" w:rsidRDefault="00062E4B" w:rsidP="00A928EC">
      <w:pPr>
        <w:rPr>
          <w:rFonts w:cstheme="minorHAnsi"/>
        </w:rPr>
      </w:pPr>
      <w:r>
        <w:rPr>
          <w:rFonts w:cstheme="minorHAnsi"/>
        </w:rPr>
        <w:t xml:space="preserve">Mcbride, D. E. and Mazur, A. G. (2013), Women’s Policy Agency and State Feminism, in </w:t>
      </w:r>
      <w:r w:rsidRPr="00DA7433">
        <w:rPr>
          <w:rFonts w:cstheme="minorHAnsi"/>
        </w:rPr>
        <w:t>Waylen, G., Celis, K., Kanto</w:t>
      </w:r>
      <w:r>
        <w:rPr>
          <w:rFonts w:cstheme="minorHAnsi"/>
        </w:rPr>
        <w:t>l</w:t>
      </w:r>
      <w:r w:rsidRPr="00DA7433">
        <w:rPr>
          <w:rFonts w:cstheme="minorHAnsi"/>
        </w:rPr>
        <w:t xml:space="preserve">a , J. and Weldon, S, eds. </w:t>
      </w:r>
      <w:r w:rsidRPr="00DA7433">
        <w:rPr>
          <w:rFonts w:cstheme="minorHAnsi"/>
          <w:i/>
          <w:iCs/>
        </w:rPr>
        <w:t>Oxford Handbook of Gender and Politics</w:t>
      </w:r>
      <w:r w:rsidRPr="00DA7433">
        <w:rPr>
          <w:rFonts w:cstheme="minorHAnsi"/>
        </w:rPr>
        <w:t>, Oxford University Press</w:t>
      </w:r>
      <w:r>
        <w:rPr>
          <w:rFonts w:cstheme="minorHAnsi"/>
        </w:rPr>
        <w:t>.</w:t>
      </w:r>
    </w:p>
    <w:p w14:paraId="593D220C" w14:textId="08A212A5" w:rsidR="00A928EC" w:rsidRPr="00DA7433" w:rsidRDefault="00A928EC" w:rsidP="00A9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Cs/>
          <w:color w:val="1C1C1C"/>
        </w:rPr>
      </w:pPr>
      <w:r w:rsidRPr="00DA7433">
        <w:rPr>
          <w:rFonts w:cstheme="minorHAnsi"/>
        </w:rPr>
        <w:t>Mohmand, S., Chopra, D.</w:t>
      </w:r>
      <w:r w:rsidR="00C27FA3">
        <w:rPr>
          <w:rFonts w:cstheme="minorHAnsi"/>
        </w:rPr>
        <w:t>,</w:t>
      </w:r>
      <w:r w:rsidRPr="00DA7433">
        <w:rPr>
          <w:rFonts w:cstheme="minorHAnsi"/>
        </w:rPr>
        <w:t xml:space="preserve"> Nazneen, S and Raghavan, P. (2023). </w:t>
      </w:r>
      <w:bookmarkStart w:id="0" w:name="1_Intro"/>
      <w:r w:rsidR="00BC6CE7">
        <w:rPr>
          <w:rFonts w:cstheme="minorHAnsi"/>
        </w:rPr>
        <w:t>‘</w:t>
      </w:r>
      <w:r w:rsidRPr="00DA7433">
        <w:rPr>
          <w:rFonts w:cstheme="minorHAnsi"/>
          <w:bCs/>
          <w:color w:val="1C1C1C"/>
        </w:rPr>
        <w:t>Sustaining</w:t>
      </w:r>
      <w:bookmarkEnd w:id="0"/>
      <w:r w:rsidRPr="00DA7433">
        <w:rPr>
          <w:rFonts w:cstheme="minorHAnsi"/>
          <w:bCs/>
          <w:color w:val="1C1C1C"/>
        </w:rPr>
        <w:t xml:space="preserve"> Power: Women’s struggles against contemporary backlash in South Asia</w:t>
      </w:r>
      <w:r w:rsidRPr="00DA7433">
        <w:rPr>
          <w:rFonts w:cstheme="minorHAnsi"/>
          <w:b/>
          <w:color w:val="1C1C1C"/>
        </w:rPr>
        <w:t>,</w:t>
      </w:r>
      <w:r w:rsidR="00BC6CE7">
        <w:rPr>
          <w:rFonts w:cstheme="minorHAnsi"/>
          <w:b/>
          <w:color w:val="1C1C1C"/>
        </w:rPr>
        <w:t>’</w:t>
      </w:r>
      <w:r w:rsidRPr="00DA7433">
        <w:rPr>
          <w:rFonts w:cstheme="minorHAnsi"/>
          <w:b/>
          <w:color w:val="1C1C1C"/>
        </w:rPr>
        <w:t xml:space="preserve"> </w:t>
      </w:r>
      <w:r w:rsidRPr="00DA7433">
        <w:rPr>
          <w:rFonts w:cstheme="minorHAnsi"/>
          <w:bCs/>
          <w:color w:val="1C1C1C"/>
        </w:rPr>
        <w:t>paper presented at the American Political Science Association Conference, 2023.</w:t>
      </w:r>
    </w:p>
    <w:p w14:paraId="4C8723E1" w14:textId="77777777" w:rsidR="00561187" w:rsidRDefault="00A928EC" w:rsidP="00561187">
      <w:pPr>
        <w:ind w:left="720" w:hanging="720"/>
        <w:jc w:val="both"/>
        <w:rPr>
          <w:rFonts w:cs="Arial"/>
        </w:rPr>
      </w:pPr>
      <w:r w:rsidRPr="00DA7433">
        <w:rPr>
          <w:rFonts w:cstheme="minorHAnsi"/>
        </w:rPr>
        <w:t xml:space="preserve">Nazneen, S, Hickey, S and Sifaki, E. eds. (2019) </w:t>
      </w:r>
      <w:r w:rsidRPr="00DA7433">
        <w:rPr>
          <w:rFonts w:cstheme="minorHAnsi"/>
          <w:i/>
          <w:iCs/>
        </w:rPr>
        <w:t>Negotiating Gender equity in the Global South: The Case of Domestic Violence Policy</w:t>
      </w:r>
      <w:r w:rsidRPr="00DA7433">
        <w:rPr>
          <w:rFonts w:cstheme="minorHAnsi"/>
        </w:rPr>
        <w:t xml:space="preserve">, Routledge </w:t>
      </w:r>
      <w:r w:rsidR="00561187">
        <w:rPr>
          <w:rFonts w:cstheme="minorHAnsi"/>
        </w:rPr>
        <w:t xml:space="preserve">, </w:t>
      </w:r>
      <w:hyperlink r:id="rId12" w:history="1">
        <w:r w:rsidR="00561187" w:rsidRPr="004A2FB3">
          <w:rPr>
            <w:rStyle w:val="Hyperlink"/>
            <w:rFonts w:cs="Arial"/>
          </w:rPr>
          <w:t>https://www.routledge.com/Negotiating-Gender-Equity-in-the-Global-South-The-Politics-of-Domestic/Nazneen-Hickey-Sifaki/p/book/9780367660574</w:t>
        </w:r>
      </w:hyperlink>
    </w:p>
    <w:p w14:paraId="3E56B7F8" w14:textId="77785D1B" w:rsidR="00561187" w:rsidRDefault="00561187" w:rsidP="00AC0A21">
      <w:pPr>
        <w:rPr>
          <w:rFonts w:cstheme="minorHAnsi"/>
        </w:rPr>
      </w:pPr>
    </w:p>
    <w:p w14:paraId="7CBF62E1" w14:textId="68979672" w:rsidR="00A928EC" w:rsidRPr="00DA7433" w:rsidRDefault="00126D58" w:rsidP="00126D58">
      <w:pPr>
        <w:rPr>
          <w:rFonts w:cstheme="minorHAnsi"/>
        </w:rPr>
      </w:pPr>
      <w:r>
        <w:rPr>
          <w:rFonts w:cstheme="minorHAnsi"/>
        </w:rPr>
        <w:lastRenderedPageBreak/>
        <w:t xml:space="preserve">Nazneen, S. and Araujo, S. (2020). Building back better, gender equality and feminist dilemmas, </w:t>
      </w:r>
      <w:r w:rsidRPr="00126D58">
        <w:rPr>
          <w:rFonts w:cstheme="minorHAnsi"/>
          <w:i/>
          <w:iCs/>
        </w:rPr>
        <w:t>IDS Bulletin</w:t>
      </w:r>
      <w:r>
        <w:rPr>
          <w:rFonts w:cstheme="minorHAnsi"/>
        </w:rPr>
        <w:t xml:space="preserve">, 52.1, Brighton, </w:t>
      </w:r>
      <w:hyperlink r:id="rId13" w:history="1">
        <w:r w:rsidRPr="00882A0D">
          <w:rPr>
            <w:rStyle w:val="Hyperlink"/>
            <w:rFonts w:cstheme="minorHAnsi"/>
          </w:rPr>
          <w:t>https://opendocs.ids.ac.uk/opendocs/handle/20.500.12413/16504</w:t>
        </w:r>
      </w:hyperlink>
    </w:p>
    <w:p w14:paraId="55415F94" w14:textId="7B67D415" w:rsidR="00A928EC" w:rsidRPr="00DA7433" w:rsidRDefault="00A928EC" w:rsidP="00F04C37">
      <w:pPr>
        <w:rPr>
          <w:rFonts w:cstheme="minorHAnsi"/>
        </w:rPr>
      </w:pPr>
      <w:r w:rsidRPr="00DA7433">
        <w:rPr>
          <w:rFonts w:cstheme="minorHAnsi"/>
        </w:rPr>
        <w:t xml:space="preserve">Nazneen, S. and Mahmud, M. </w:t>
      </w:r>
      <w:r w:rsidR="00126D58">
        <w:rPr>
          <w:rFonts w:cstheme="minorHAnsi"/>
        </w:rPr>
        <w:t>(</w:t>
      </w:r>
      <w:r w:rsidRPr="00DA7433">
        <w:rPr>
          <w:rFonts w:cstheme="minorHAnsi"/>
        </w:rPr>
        <w:t>2012</w:t>
      </w:r>
      <w:r w:rsidR="00126D58">
        <w:rPr>
          <w:rFonts w:cstheme="minorHAnsi"/>
        </w:rPr>
        <w:t>)</w:t>
      </w:r>
      <w:r w:rsidRPr="00DA7433">
        <w:rPr>
          <w:rFonts w:cstheme="minorHAnsi"/>
        </w:rPr>
        <w:t xml:space="preserve">. Gendered Politics of Inclusive Development, </w:t>
      </w:r>
      <w:r w:rsidRPr="00DA7433">
        <w:rPr>
          <w:rFonts w:cstheme="minorHAnsi"/>
          <w:i/>
          <w:iCs/>
        </w:rPr>
        <w:t>ESID Working Paper no 13</w:t>
      </w:r>
      <w:r w:rsidRPr="00DA7433">
        <w:rPr>
          <w:rFonts w:cstheme="minorHAnsi"/>
        </w:rPr>
        <w:t>, University of Manchester</w:t>
      </w:r>
      <w:r w:rsidR="0017681A">
        <w:rPr>
          <w:rFonts w:cstheme="minorHAnsi"/>
        </w:rPr>
        <w:t xml:space="preserve">, </w:t>
      </w:r>
      <w:hyperlink r:id="rId14" w:history="1">
        <w:r w:rsidR="0017681A" w:rsidRPr="00FF366C">
          <w:rPr>
            <w:rStyle w:val="Hyperlink"/>
            <w:rFonts w:cs="Arial"/>
          </w:rPr>
          <w:t>https://www.effective-states.org/working-paper-13/</w:t>
        </w:r>
      </w:hyperlink>
    </w:p>
    <w:p w14:paraId="47FC84C3" w14:textId="1298AF5F" w:rsidR="00A928EC" w:rsidRPr="00DA7433" w:rsidRDefault="00A928EC" w:rsidP="00F04C37">
      <w:pPr>
        <w:rPr>
          <w:rFonts w:cstheme="minorHAnsi"/>
        </w:rPr>
      </w:pPr>
      <w:r w:rsidRPr="00DA7433">
        <w:rPr>
          <w:rFonts w:cstheme="minorHAnsi"/>
        </w:rPr>
        <w:t>Nazneen, S. and Okech.</w:t>
      </w:r>
      <w:r w:rsidR="00126D58">
        <w:rPr>
          <w:rFonts w:cstheme="minorHAnsi"/>
        </w:rPr>
        <w:t xml:space="preserve"> </w:t>
      </w:r>
      <w:r w:rsidRPr="00DA7433">
        <w:rPr>
          <w:rFonts w:cstheme="minorHAnsi"/>
        </w:rPr>
        <w:t xml:space="preserve">A. </w:t>
      </w:r>
      <w:r w:rsidR="00126D58">
        <w:rPr>
          <w:rFonts w:cstheme="minorHAnsi"/>
        </w:rPr>
        <w:t>(</w:t>
      </w:r>
      <w:r w:rsidRPr="00DA7433">
        <w:rPr>
          <w:rFonts w:cstheme="minorHAnsi"/>
        </w:rPr>
        <w:t>2021</w:t>
      </w:r>
      <w:r w:rsidR="00126D58">
        <w:rPr>
          <w:rFonts w:cstheme="minorHAnsi"/>
        </w:rPr>
        <w:t>)</w:t>
      </w:r>
      <w:r w:rsidRPr="00DA7433">
        <w:rPr>
          <w:rFonts w:cstheme="minorHAnsi"/>
        </w:rPr>
        <w:t xml:space="preserve">. Introduction: Feminist Protests and Politics in a World of Crisis, </w:t>
      </w:r>
      <w:r w:rsidRPr="00DA7433">
        <w:rPr>
          <w:rFonts w:cstheme="minorHAnsi"/>
          <w:i/>
          <w:iCs/>
        </w:rPr>
        <w:t>Gender and Development</w:t>
      </w:r>
      <w:r w:rsidRPr="00DA7433">
        <w:rPr>
          <w:rFonts w:cstheme="minorHAnsi"/>
        </w:rPr>
        <w:t>, 29  ( 2 and 3), 231-252</w:t>
      </w:r>
      <w:r w:rsidR="00982014">
        <w:rPr>
          <w:rFonts w:cstheme="minorHAnsi"/>
        </w:rPr>
        <w:t xml:space="preserve">, </w:t>
      </w:r>
      <w:hyperlink r:id="rId15" w:history="1">
        <w:r w:rsidR="00982014" w:rsidRPr="005E7177">
          <w:rPr>
            <w:rStyle w:val="Hyperlink"/>
            <w:rFonts w:cstheme="minorHAnsi"/>
          </w:rPr>
          <w:t>https://doi.org/10.1080/13552074.2021.2005358</w:t>
        </w:r>
      </w:hyperlink>
    </w:p>
    <w:p w14:paraId="67FB06F1" w14:textId="6B37097B" w:rsidR="00A928EC" w:rsidRPr="00DA7433" w:rsidRDefault="00A928EC" w:rsidP="00A928EC">
      <w:pPr>
        <w:rPr>
          <w:rFonts w:cstheme="minorHAnsi"/>
        </w:rPr>
      </w:pPr>
      <w:r w:rsidRPr="00DA7433">
        <w:rPr>
          <w:rFonts w:cstheme="minorHAnsi"/>
        </w:rPr>
        <w:t xml:space="preserve">Nazneen, S. and Oliveres, M.S. </w:t>
      </w:r>
      <w:r w:rsidR="00126D58">
        <w:rPr>
          <w:rFonts w:cstheme="minorHAnsi"/>
        </w:rPr>
        <w:t>(</w:t>
      </w:r>
      <w:r w:rsidRPr="00DA7433">
        <w:rPr>
          <w:rFonts w:cstheme="minorHAnsi"/>
        </w:rPr>
        <w:t>2021</w:t>
      </w:r>
      <w:r w:rsidR="00126D58">
        <w:rPr>
          <w:rFonts w:cstheme="minorHAnsi"/>
        </w:rPr>
        <w:t>)</w:t>
      </w:r>
      <w:r w:rsidRPr="00DA7433">
        <w:rPr>
          <w:rFonts w:cstheme="minorHAnsi"/>
        </w:rPr>
        <w:t xml:space="preserve">. Gender and Social Accountability, </w:t>
      </w:r>
      <w:r w:rsidRPr="00DA7433">
        <w:rPr>
          <w:rFonts w:cstheme="minorHAnsi"/>
          <w:i/>
          <w:iCs/>
        </w:rPr>
        <w:t>IDS Policy Briefing no 74</w:t>
      </w:r>
      <w:r w:rsidRPr="00DA7433">
        <w:rPr>
          <w:rFonts w:cstheme="minorHAnsi"/>
        </w:rPr>
        <w:t>, IDS</w:t>
      </w:r>
    </w:p>
    <w:p w14:paraId="3D7DF811" w14:textId="48A906B7" w:rsidR="00A928EC" w:rsidRPr="00DA7433" w:rsidRDefault="00A928EC" w:rsidP="00AC0A21">
      <w:pPr>
        <w:spacing w:before="240" w:after="240"/>
        <w:jc w:val="both"/>
        <w:rPr>
          <w:rFonts w:cstheme="minorHAnsi"/>
        </w:rPr>
      </w:pPr>
      <w:r w:rsidRPr="00DA7433">
        <w:rPr>
          <w:rFonts w:cstheme="minorHAnsi"/>
        </w:rPr>
        <w:t>Pittman, A., Arutyunova, A., Vidal</w:t>
      </w:r>
      <w:r w:rsidR="00126D58">
        <w:rPr>
          <w:rFonts w:cstheme="minorHAnsi"/>
        </w:rPr>
        <w:t>-</w:t>
      </w:r>
      <w:r w:rsidRPr="00DA7433">
        <w:rPr>
          <w:rFonts w:cstheme="minorHAnsi"/>
        </w:rPr>
        <w:t xml:space="preserve">Degiorgis, V. and Shaw, A. (2012) ‘2011 AWID Global Survey “Where is the Money for Women’s Rights?”: Preliminary Research Results’, AWID, 18 April, </w:t>
      </w:r>
      <w:hyperlink r:id="rId16" w:history="1">
        <w:r w:rsidRPr="00DA7433">
          <w:rPr>
            <w:rFonts w:cstheme="minorHAnsi"/>
          </w:rPr>
          <w:t>https://www.awid.org/publications/2011-awid-global-survey-where-money-womens-rights-preliminary-research-results</w:t>
        </w:r>
      </w:hyperlink>
      <w:r w:rsidRPr="00DA7433">
        <w:rPr>
          <w:rFonts w:cstheme="minorHAnsi"/>
        </w:rPr>
        <w:t xml:space="preserve"> </w:t>
      </w:r>
    </w:p>
    <w:p w14:paraId="32359F83" w14:textId="23962E44" w:rsidR="00A928EC" w:rsidRDefault="00A928EC" w:rsidP="00A928EC">
      <w:pPr>
        <w:rPr>
          <w:rFonts w:cstheme="minorHAnsi"/>
        </w:rPr>
      </w:pPr>
      <w:r w:rsidRPr="00DA7433">
        <w:rPr>
          <w:rFonts w:cstheme="minorHAnsi"/>
        </w:rPr>
        <w:t>Rai, S. (2024)</w:t>
      </w:r>
      <w:r w:rsidR="00AF22C2">
        <w:rPr>
          <w:rFonts w:cstheme="minorHAnsi"/>
        </w:rPr>
        <w:t>.</w:t>
      </w:r>
      <w:r w:rsidRPr="00DA7433">
        <w:rPr>
          <w:rFonts w:cstheme="minorHAnsi"/>
        </w:rPr>
        <w:t xml:space="preserve"> </w:t>
      </w:r>
      <w:r w:rsidRPr="00AF22C2">
        <w:rPr>
          <w:rFonts w:cstheme="minorHAnsi"/>
          <w:i/>
          <w:iCs/>
        </w:rPr>
        <w:t>Depletion the costs of care and struggles to reverse it</w:t>
      </w:r>
      <w:r w:rsidRPr="00DA7433">
        <w:rPr>
          <w:rFonts w:cstheme="minorHAnsi"/>
        </w:rPr>
        <w:t>, Oxford University Press</w:t>
      </w:r>
    </w:p>
    <w:p w14:paraId="5E1A6564" w14:textId="23DD7ED7" w:rsidR="00616ACA" w:rsidRPr="00126D58" w:rsidRDefault="00616ACA" w:rsidP="00A928EC">
      <w:pPr>
        <w:rPr>
          <w:rFonts w:cstheme="minorHAnsi"/>
          <w:i/>
          <w:iCs/>
        </w:rPr>
      </w:pPr>
      <w:r>
        <w:rPr>
          <w:rFonts w:cstheme="minorHAnsi"/>
        </w:rPr>
        <w:t xml:space="preserve">Roleen, K., Mamum., S. Chowdhury, K. Diwakar, V. Rabbi, A.S, Rownak, R., Sultan, M., Sumathiran, S. </w:t>
      </w:r>
      <w:r w:rsidR="00126D58">
        <w:rPr>
          <w:rFonts w:cstheme="minorHAnsi"/>
        </w:rPr>
        <w:t>(</w:t>
      </w:r>
      <w:r>
        <w:rPr>
          <w:rFonts w:cstheme="minorHAnsi"/>
        </w:rPr>
        <w:t>2023</w:t>
      </w:r>
      <w:r w:rsidR="00126D58">
        <w:rPr>
          <w:rFonts w:cstheme="minorHAnsi"/>
        </w:rPr>
        <w:t>)</w:t>
      </w:r>
      <w:r>
        <w:rPr>
          <w:rFonts w:cstheme="minorHAnsi"/>
        </w:rPr>
        <w:t xml:space="preserve">. Precarity, Area Based Discrimination and Limited support: experiences of urban poverty after Covid 19, </w:t>
      </w:r>
      <w:r w:rsidRPr="00126D58">
        <w:rPr>
          <w:rFonts w:cstheme="minorHAnsi"/>
          <w:i/>
          <w:iCs/>
        </w:rPr>
        <w:t>BIGD Policy Brief</w:t>
      </w:r>
    </w:p>
    <w:p w14:paraId="36B0A84F" w14:textId="7EA05FE6" w:rsidR="00A928EC" w:rsidRPr="00DA7433" w:rsidRDefault="00A928EC" w:rsidP="00AC0A21">
      <w:pPr>
        <w:spacing w:before="240" w:after="240"/>
        <w:jc w:val="both"/>
        <w:rPr>
          <w:rFonts w:cstheme="minorHAnsi"/>
        </w:rPr>
      </w:pPr>
      <w:r w:rsidRPr="00DA7433">
        <w:rPr>
          <w:rFonts w:cstheme="minorHAnsi"/>
        </w:rPr>
        <w:t xml:space="preserve">Piscopo, J. </w:t>
      </w:r>
      <w:r w:rsidR="00AF22C2">
        <w:rPr>
          <w:rFonts w:cstheme="minorHAnsi"/>
        </w:rPr>
        <w:t>(</w:t>
      </w:r>
      <w:r w:rsidRPr="00DA7433">
        <w:rPr>
          <w:rFonts w:cstheme="minorHAnsi"/>
        </w:rPr>
        <w:t>2021</w:t>
      </w:r>
      <w:r w:rsidR="00AF22C2">
        <w:rPr>
          <w:rFonts w:cstheme="minorHAnsi"/>
        </w:rPr>
        <w:t>)</w:t>
      </w:r>
      <w:r w:rsidRPr="00DA7433">
        <w:rPr>
          <w:rFonts w:cstheme="minorHAnsi"/>
        </w:rPr>
        <w:t xml:space="preserve">. </w:t>
      </w:r>
      <w:r w:rsidRPr="00AF22C2">
        <w:rPr>
          <w:rFonts w:cstheme="minorHAnsi"/>
          <w:i/>
          <w:iCs/>
        </w:rPr>
        <w:t>Pathways to Advancing Feminist Policies in a Challenging Political Context</w:t>
      </w:r>
      <w:r w:rsidRPr="00DA7433">
        <w:rPr>
          <w:rFonts w:cstheme="minorHAnsi"/>
        </w:rPr>
        <w:t>, paper presented at EGM on feminist plan of action for UNWomen.</w:t>
      </w:r>
    </w:p>
    <w:p w14:paraId="24A28C1A" w14:textId="77777777" w:rsidR="00A928EC" w:rsidRPr="00DA7433" w:rsidRDefault="00A928EC" w:rsidP="00AC0A21">
      <w:pPr>
        <w:jc w:val="both"/>
        <w:rPr>
          <w:rFonts w:cstheme="minorHAnsi"/>
        </w:rPr>
      </w:pPr>
      <w:r w:rsidRPr="00DA7433">
        <w:rPr>
          <w:rFonts w:cstheme="minorHAnsi"/>
        </w:rPr>
        <w:t>Staszewska, K., Miller, K. and  Lever, E. (2020) ‘Moving More Money to the Drivers of Change: How Bilateral and Multilateral Funders Can Resource Feminist Movements’,  AWID, Mama Cash and Count Me In, https://www.awid.org/news-and-analysis/new-report-moving-more-money-drivers-change-how-funders-can-resource-feminist (last checked 27 September 2021)</w:t>
      </w:r>
    </w:p>
    <w:p w14:paraId="0AE598D1" w14:textId="77777777" w:rsidR="00A928EC" w:rsidRPr="00DA7433" w:rsidRDefault="00A928EC" w:rsidP="00AC0A21">
      <w:pPr>
        <w:jc w:val="both"/>
        <w:rPr>
          <w:rFonts w:cstheme="minorHAnsi"/>
        </w:rPr>
      </w:pPr>
      <w:r w:rsidRPr="00DA7433">
        <w:rPr>
          <w:rFonts w:cstheme="minorHAnsi"/>
        </w:rPr>
        <w:t xml:space="preserve">Staudt, K. (1990) </w:t>
      </w:r>
      <w:r w:rsidRPr="00DA7433">
        <w:rPr>
          <w:rFonts w:cstheme="minorHAnsi"/>
          <w:i/>
          <w:iCs/>
        </w:rPr>
        <w:t>Women, International Development and Politics: The Bureaucratic Mire</w:t>
      </w:r>
      <w:r w:rsidRPr="00DA7433">
        <w:rPr>
          <w:rFonts w:cstheme="minorHAnsi"/>
        </w:rPr>
        <w:t>, Philadelphia: Temple University Press</w:t>
      </w:r>
    </w:p>
    <w:p w14:paraId="25243576" w14:textId="56D70C34" w:rsidR="00A928EC" w:rsidRPr="00DA7433" w:rsidRDefault="00A928EC" w:rsidP="00B44D5C">
      <w:pPr>
        <w:jc w:val="both"/>
        <w:rPr>
          <w:rFonts w:cstheme="minorHAnsi"/>
        </w:rPr>
      </w:pPr>
      <w:r w:rsidRPr="00DA7433">
        <w:rPr>
          <w:rFonts w:cstheme="minorHAnsi"/>
        </w:rPr>
        <w:t xml:space="preserve">Sweetman, C. ed. </w:t>
      </w:r>
      <w:r w:rsidR="00126D58">
        <w:rPr>
          <w:rFonts w:cstheme="minorHAnsi"/>
        </w:rPr>
        <w:t>(</w:t>
      </w:r>
      <w:r w:rsidRPr="00DA7433">
        <w:rPr>
          <w:rFonts w:cstheme="minorHAnsi"/>
        </w:rPr>
        <w:t>2002</w:t>
      </w:r>
      <w:r w:rsidR="00126D58">
        <w:rPr>
          <w:rFonts w:cstheme="minorHAnsi"/>
        </w:rPr>
        <w:t>)</w:t>
      </w:r>
      <w:r w:rsidRPr="00DA7433">
        <w:rPr>
          <w:rFonts w:cstheme="minorHAnsi"/>
        </w:rPr>
        <w:t xml:space="preserve">. </w:t>
      </w:r>
      <w:r w:rsidRPr="00DA7433">
        <w:rPr>
          <w:rFonts w:cstheme="minorHAnsi"/>
          <w:i/>
          <w:iCs/>
        </w:rPr>
        <w:t>Gender, Development and Poverty</w:t>
      </w:r>
      <w:r w:rsidRPr="00DA7433">
        <w:rPr>
          <w:rFonts w:cstheme="minorHAnsi"/>
        </w:rPr>
        <w:t>, Oxfam.</w:t>
      </w:r>
    </w:p>
    <w:p w14:paraId="54965CA5" w14:textId="77777777" w:rsidR="00A928EC" w:rsidRPr="00DA7433" w:rsidRDefault="00A928EC" w:rsidP="00AC0A21">
      <w:pPr>
        <w:jc w:val="both"/>
        <w:rPr>
          <w:rFonts w:cstheme="minorHAnsi"/>
        </w:rPr>
      </w:pPr>
      <w:r w:rsidRPr="00DA7433">
        <w:rPr>
          <w:rFonts w:cstheme="minorHAnsi"/>
        </w:rPr>
        <w:t xml:space="preserve">Tilly, C. and Tarrow, S. (2015) </w:t>
      </w:r>
      <w:r w:rsidRPr="00DA7433">
        <w:rPr>
          <w:rFonts w:cstheme="minorHAnsi"/>
          <w:i/>
          <w:iCs/>
        </w:rPr>
        <w:t xml:space="preserve">Contentious Politics, </w:t>
      </w:r>
      <w:r w:rsidRPr="00DA7433">
        <w:rPr>
          <w:rFonts w:cstheme="minorHAnsi"/>
        </w:rPr>
        <w:t xml:space="preserve">Second Edition, New York: Oxford University Press </w:t>
      </w:r>
    </w:p>
    <w:p w14:paraId="276D0567" w14:textId="23B9CBA2" w:rsidR="00A928EC" w:rsidRPr="00DA7433" w:rsidRDefault="00A928EC">
      <w:pPr>
        <w:rPr>
          <w:rFonts w:cstheme="minorHAnsi"/>
        </w:rPr>
      </w:pPr>
      <w:r w:rsidRPr="00DA7433">
        <w:rPr>
          <w:rFonts w:cstheme="minorHAnsi"/>
        </w:rPr>
        <w:t>Tripp, M. A (2013) Political Systems and Gender, in Waylen, G., Celis, K., Kanto</w:t>
      </w:r>
      <w:r w:rsidR="00062E4B">
        <w:rPr>
          <w:rFonts w:cstheme="minorHAnsi"/>
        </w:rPr>
        <w:t>l</w:t>
      </w:r>
      <w:r w:rsidRPr="00DA7433">
        <w:rPr>
          <w:rFonts w:cstheme="minorHAnsi"/>
        </w:rPr>
        <w:t xml:space="preserve">a , J. and Weldon, S, eds. </w:t>
      </w:r>
      <w:r w:rsidRPr="00DA7433">
        <w:rPr>
          <w:rFonts w:cstheme="minorHAnsi"/>
          <w:i/>
          <w:iCs/>
        </w:rPr>
        <w:t>Oxford Handbook of Gender and Politics</w:t>
      </w:r>
      <w:r w:rsidRPr="00DA7433">
        <w:rPr>
          <w:rFonts w:cstheme="minorHAnsi"/>
        </w:rPr>
        <w:t>, Oxford University Press.</w:t>
      </w:r>
    </w:p>
    <w:p w14:paraId="1C7503A2" w14:textId="77777777" w:rsidR="00A928EC" w:rsidRPr="00DA7433" w:rsidRDefault="00A928EC" w:rsidP="00AC0A21">
      <w:pPr>
        <w:jc w:val="both"/>
        <w:rPr>
          <w:rFonts w:cstheme="minorHAnsi"/>
        </w:rPr>
      </w:pPr>
      <w:r w:rsidRPr="00DA7433">
        <w:rPr>
          <w:rFonts w:cstheme="minorHAnsi"/>
        </w:rPr>
        <w:t xml:space="preserve">United Nations Development Programme (UNDP) and University of Pittsburgh (2017) </w:t>
      </w:r>
      <w:r w:rsidRPr="00DA7433">
        <w:rPr>
          <w:rFonts w:cstheme="minorHAnsi"/>
          <w:i/>
          <w:iCs/>
        </w:rPr>
        <w:t xml:space="preserve">Gender Equality in Public Administration, </w:t>
      </w:r>
      <w:r w:rsidRPr="00DA7433">
        <w:rPr>
          <w:rFonts w:cstheme="minorHAnsi"/>
        </w:rPr>
        <w:t>New York: UNDP and University of Pittsburgh</w:t>
      </w:r>
    </w:p>
    <w:p w14:paraId="50190EB4" w14:textId="20E89294" w:rsidR="00A928EC" w:rsidRPr="00DA7433" w:rsidRDefault="00A928EC">
      <w:r w:rsidRPr="00DA7433">
        <w:rPr>
          <w:rFonts w:cstheme="minorHAnsi"/>
        </w:rPr>
        <w:t>Waylen, G. (2014), A Seat at the Tabl</w:t>
      </w:r>
      <w:r w:rsidR="008743AA">
        <w:rPr>
          <w:rFonts w:cstheme="minorHAnsi"/>
        </w:rPr>
        <w:t>e--</w:t>
      </w:r>
      <w:r w:rsidRPr="00DA7433">
        <w:rPr>
          <w:rFonts w:cstheme="minorHAnsi"/>
        </w:rPr>
        <w:t xml:space="preserve"> is it enough? Gender, Multi-party negotiation and institutional </w:t>
      </w:r>
      <w:r w:rsidRPr="00DA7433">
        <w:t xml:space="preserve">design in South Africa and Norther Ireland, </w:t>
      </w:r>
      <w:r w:rsidRPr="00DA7433">
        <w:rPr>
          <w:i/>
          <w:iCs/>
        </w:rPr>
        <w:t>Politics and Gender</w:t>
      </w:r>
      <w:r w:rsidRPr="00DA7433">
        <w:t xml:space="preserve">, 10 (4), 495-523 </w:t>
      </w:r>
    </w:p>
    <w:sectPr w:rsidR="00A928EC" w:rsidRPr="00DA743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97BC" w14:textId="77777777" w:rsidR="00390496" w:rsidRDefault="00390496" w:rsidP="00F74865">
      <w:pPr>
        <w:spacing w:after="0" w:line="240" w:lineRule="auto"/>
      </w:pPr>
      <w:r>
        <w:separator/>
      </w:r>
    </w:p>
  </w:endnote>
  <w:endnote w:type="continuationSeparator" w:id="0">
    <w:p w14:paraId="095C14D6" w14:textId="77777777" w:rsidR="00390496" w:rsidRDefault="00390496" w:rsidP="00F7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397140"/>
      <w:docPartObj>
        <w:docPartGallery w:val="Page Numbers (Bottom of Page)"/>
        <w:docPartUnique/>
      </w:docPartObj>
    </w:sdtPr>
    <w:sdtEndPr>
      <w:rPr>
        <w:noProof/>
      </w:rPr>
    </w:sdtEndPr>
    <w:sdtContent>
      <w:p w14:paraId="4CE60086" w14:textId="02A2E8C8" w:rsidR="00F74865" w:rsidRDefault="00F74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3E8E2" w14:textId="77777777" w:rsidR="00F74865" w:rsidRDefault="00F74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0CB2" w14:textId="77777777" w:rsidR="00390496" w:rsidRDefault="00390496" w:rsidP="00F74865">
      <w:pPr>
        <w:spacing w:after="0" w:line="240" w:lineRule="auto"/>
      </w:pPr>
      <w:r>
        <w:separator/>
      </w:r>
    </w:p>
  </w:footnote>
  <w:footnote w:type="continuationSeparator" w:id="0">
    <w:p w14:paraId="19B10EB5" w14:textId="77777777" w:rsidR="00390496" w:rsidRDefault="00390496" w:rsidP="00F74865">
      <w:pPr>
        <w:spacing w:after="0" w:line="240" w:lineRule="auto"/>
      </w:pPr>
      <w:r>
        <w:continuationSeparator/>
      </w:r>
    </w:p>
  </w:footnote>
  <w:footnote w:id="1">
    <w:p w14:paraId="4ACA4197" w14:textId="68A408CC" w:rsidR="00784DDB" w:rsidRDefault="00784DDB">
      <w:pPr>
        <w:pStyle w:val="FootnoteText"/>
      </w:pPr>
      <w:r>
        <w:rPr>
          <w:rStyle w:val="FootnoteReference"/>
        </w:rPr>
        <w:footnoteRef/>
      </w:r>
      <w:r>
        <w:t xml:space="preserve"> See Sustaining Power: </w:t>
      </w:r>
      <w:hyperlink r:id="rId1" w:history="1">
        <w:r w:rsidRPr="00037F1C">
          <w:rPr>
            <w:rStyle w:val="Hyperlink"/>
          </w:rPr>
          <w:t>https://supwr.org/</w:t>
        </w:r>
      </w:hyperlink>
      <w:r w:rsidRPr="00784DDB">
        <w:t xml:space="preserve"> </w:t>
      </w:r>
      <w:r>
        <w:t>(an ESRC funded project that investigates women’s struggles against backlash in South Asia);</w:t>
      </w:r>
    </w:p>
    <w:p w14:paraId="1EB2B109" w14:textId="561D157E" w:rsidR="00784DDB" w:rsidRDefault="00784DDB">
      <w:pPr>
        <w:pStyle w:val="FootnoteText"/>
      </w:pPr>
      <w:r>
        <w:t xml:space="preserve">And a Sida funded programme that explores anti gender equality backlash in the global South: Countering Backlash Reclaiming Gender Justice: </w:t>
      </w:r>
      <w:hyperlink r:id="rId2" w:history="1">
        <w:r w:rsidRPr="00037F1C">
          <w:rPr>
            <w:rStyle w:val="Hyperlink"/>
          </w:rPr>
          <w:t>https://counteringbacklash.org/</w:t>
        </w:r>
      </w:hyperlink>
    </w:p>
    <w:p w14:paraId="3940D490" w14:textId="77777777" w:rsidR="00784DDB" w:rsidRDefault="00784D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95A"/>
    <w:multiLevelType w:val="hybridMultilevel"/>
    <w:tmpl w:val="684468B2"/>
    <w:lvl w:ilvl="0" w:tplc="005E8A88">
      <w:start w:val="1"/>
      <w:numFmt w:val="bullet"/>
      <w:lvlText w:val="•"/>
      <w:lvlJc w:val="left"/>
      <w:pPr>
        <w:tabs>
          <w:tab w:val="num" w:pos="720"/>
        </w:tabs>
        <w:ind w:left="720" w:hanging="360"/>
      </w:pPr>
      <w:rPr>
        <w:rFonts w:ascii="Arial" w:hAnsi="Arial" w:hint="default"/>
      </w:rPr>
    </w:lvl>
    <w:lvl w:ilvl="1" w:tplc="FB2E9696" w:tentative="1">
      <w:start w:val="1"/>
      <w:numFmt w:val="bullet"/>
      <w:lvlText w:val="•"/>
      <w:lvlJc w:val="left"/>
      <w:pPr>
        <w:tabs>
          <w:tab w:val="num" w:pos="1440"/>
        </w:tabs>
        <w:ind w:left="1440" w:hanging="360"/>
      </w:pPr>
      <w:rPr>
        <w:rFonts w:ascii="Arial" w:hAnsi="Arial" w:hint="default"/>
      </w:rPr>
    </w:lvl>
    <w:lvl w:ilvl="2" w:tplc="962EF318" w:tentative="1">
      <w:start w:val="1"/>
      <w:numFmt w:val="bullet"/>
      <w:lvlText w:val="•"/>
      <w:lvlJc w:val="left"/>
      <w:pPr>
        <w:tabs>
          <w:tab w:val="num" w:pos="2160"/>
        </w:tabs>
        <w:ind w:left="2160" w:hanging="360"/>
      </w:pPr>
      <w:rPr>
        <w:rFonts w:ascii="Arial" w:hAnsi="Arial" w:hint="default"/>
      </w:rPr>
    </w:lvl>
    <w:lvl w:ilvl="3" w:tplc="7E26FD9C" w:tentative="1">
      <w:start w:val="1"/>
      <w:numFmt w:val="bullet"/>
      <w:lvlText w:val="•"/>
      <w:lvlJc w:val="left"/>
      <w:pPr>
        <w:tabs>
          <w:tab w:val="num" w:pos="2880"/>
        </w:tabs>
        <w:ind w:left="2880" w:hanging="360"/>
      </w:pPr>
      <w:rPr>
        <w:rFonts w:ascii="Arial" w:hAnsi="Arial" w:hint="default"/>
      </w:rPr>
    </w:lvl>
    <w:lvl w:ilvl="4" w:tplc="E988B982" w:tentative="1">
      <w:start w:val="1"/>
      <w:numFmt w:val="bullet"/>
      <w:lvlText w:val="•"/>
      <w:lvlJc w:val="left"/>
      <w:pPr>
        <w:tabs>
          <w:tab w:val="num" w:pos="3600"/>
        </w:tabs>
        <w:ind w:left="3600" w:hanging="360"/>
      </w:pPr>
      <w:rPr>
        <w:rFonts w:ascii="Arial" w:hAnsi="Arial" w:hint="default"/>
      </w:rPr>
    </w:lvl>
    <w:lvl w:ilvl="5" w:tplc="633461C6" w:tentative="1">
      <w:start w:val="1"/>
      <w:numFmt w:val="bullet"/>
      <w:lvlText w:val="•"/>
      <w:lvlJc w:val="left"/>
      <w:pPr>
        <w:tabs>
          <w:tab w:val="num" w:pos="4320"/>
        </w:tabs>
        <w:ind w:left="4320" w:hanging="360"/>
      </w:pPr>
      <w:rPr>
        <w:rFonts w:ascii="Arial" w:hAnsi="Arial" w:hint="default"/>
      </w:rPr>
    </w:lvl>
    <w:lvl w:ilvl="6" w:tplc="65EC77F8" w:tentative="1">
      <w:start w:val="1"/>
      <w:numFmt w:val="bullet"/>
      <w:lvlText w:val="•"/>
      <w:lvlJc w:val="left"/>
      <w:pPr>
        <w:tabs>
          <w:tab w:val="num" w:pos="5040"/>
        </w:tabs>
        <w:ind w:left="5040" w:hanging="360"/>
      </w:pPr>
      <w:rPr>
        <w:rFonts w:ascii="Arial" w:hAnsi="Arial" w:hint="default"/>
      </w:rPr>
    </w:lvl>
    <w:lvl w:ilvl="7" w:tplc="C3EE256E" w:tentative="1">
      <w:start w:val="1"/>
      <w:numFmt w:val="bullet"/>
      <w:lvlText w:val="•"/>
      <w:lvlJc w:val="left"/>
      <w:pPr>
        <w:tabs>
          <w:tab w:val="num" w:pos="5760"/>
        </w:tabs>
        <w:ind w:left="5760" w:hanging="360"/>
      </w:pPr>
      <w:rPr>
        <w:rFonts w:ascii="Arial" w:hAnsi="Arial" w:hint="default"/>
      </w:rPr>
    </w:lvl>
    <w:lvl w:ilvl="8" w:tplc="3A3689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2A2748"/>
    <w:multiLevelType w:val="hybridMultilevel"/>
    <w:tmpl w:val="396C4C7A"/>
    <w:lvl w:ilvl="0" w:tplc="4672F79E">
      <w:start w:val="1"/>
      <w:numFmt w:val="bullet"/>
      <w:lvlText w:val="•"/>
      <w:lvlJc w:val="left"/>
      <w:pPr>
        <w:tabs>
          <w:tab w:val="num" w:pos="720"/>
        </w:tabs>
        <w:ind w:left="720" w:hanging="360"/>
      </w:pPr>
      <w:rPr>
        <w:rFonts w:ascii="Arial" w:hAnsi="Arial" w:hint="default"/>
      </w:rPr>
    </w:lvl>
    <w:lvl w:ilvl="1" w:tplc="E9D8A19A">
      <w:numFmt w:val="bullet"/>
      <w:lvlText w:val="o"/>
      <w:lvlJc w:val="left"/>
      <w:pPr>
        <w:tabs>
          <w:tab w:val="num" w:pos="1440"/>
        </w:tabs>
        <w:ind w:left="1440" w:hanging="360"/>
      </w:pPr>
      <w:rPr>
        <w:rFonts w:ascii="Courier New" w:hAnsi="Courier New" w:hint="default"/>
      </w:rPr>
    </w:lvl>
    <w:lvl w:ilvl="2" w:tplc="28C80826" w:tentative="1">
      <w:start w:val="1"/>
      <w:numFmt w:val="bullet"/>
      <w:lvlText w:val="•"/>
      <w:lvlJc w:val="left"/>
      <w:pPr>
        <w:tabs>
          <w:tab w:val="num" w:pos="2160"/>
        </w:tabs>
        <w:ind w:left="2160" w:hanging="360"/>
      </w:pPr>
      <w:rPr>
        <w:rFonts w:ascii="Arial" w:hAnsi="Arial" w:hint="default"/>
      </w:rPr>
    </w:lvl>
    <w:lvl w:ilvl="3" w:tplc="D6144DDE" w:tentative="1">
      <w:start w:val="1"/>
      <w:numFmt w:val="bullet"/>
      <w:lvlText w:val="•"/>
      <w:lvlJc w:val="left"/>
      <w:pPr>
        <w:tabs>
          <w:tab w:val="num" w:pos="2880"/>
        </w:tabs>
        <w:ind w:left="2880" w:hanging="360"/>
      </w:pPr>
      <w:rPr>
        <w:rFonts w:ascii="Arial" w:hAnsi="Arial" w:hint="default"/>
      </w:rPr>
    </w:lvl>
    <w:lvl w:ilvl="4" w:tplc="D6C26CAC" w:tentative="1">
      <w:start w:val="1"/>
      <w:numFmt w:val="bullet"/>
      <w:lvlText w:val="•"/>
      <w:lvlJc w:val="left"/>
      <w:pPr>
        <w:tabs>
          <w:tab w:val="num" w:pos="3600"/>
        </w:tabs>
        <w:ind w:left="3600" w:hanging="360"/>
      </w:pPr>
      <w:rPr>
        <w:rFonts w:ascii="Arial" w:hAnsi="Arial" w:hint="default"/>
      </w:rPr>
    </w:lvl>
    <w:lvl w:ilvl="5" w:tplc="743C8524" w:tentative="1">
      <w:start w:val="1"/>
      <w:numFmt w:val="bullet"/>
      <w:lvlText w:val="•"/>
      <w:lvlJc w:val="left"/>
      <w:pPr>
        <w:tabs>
          <w:tab w:val="num" w:pos="4320"/>
        </w:tabs>
        <w:ind w:left="4320" w:hanging="360"/>
      </w:pPr>
      <w:rPr>
        <w:rFonts w:ascii="Arial" w:hAnsi="Arial" w:hint="default"/>
      </w:rPr>
    </w:lvl>
    <w:lvl w:ilvl="6" w:tplc="422AA6AC" w:tentative="1">
      <w:start w:val="1"/>
      <w:numFmt w:val="bullet"/>
      <w:lvlText w:val="•"/>
      <w:lvlJc w:val="left"/>
      <w:pPr>
        <w:tabs>
          <w:tab w:val="num" w:pos="5040"/>
        </w:tabs>
        <w:ind w:left="5040" w:hanging="360"/>
      </w:pPr>
      <w:rPr>
        <w:rFonts w:ascii="Arial" w:hAnsi="Arial" w:hint="default"/>
      </w:rPr>
    </w:lvl>
    <w:lvl w:ilvl="7" w:tplc="C41A8FB2" w:tentative="1">
      <w:start w:val="1"/>
      <w:numFmt w:val="bullet"/>
      <w:lvlText w:val="•"/>
      <w:lvlJc w:val="left"/>
      <w:pPr>
        <w:tabs>
          <w:tab w:val="num" w:pos="5760"/>
        </w:tabs>
        <w:ind w:left="5760" w:hanging="360"/>
      </w:pPr>
      <w:rPr>
        <w:rFonts w:ascii="Arial" w:hAnsi="Arial" w:hint="default"/>
      </w:rPr>
    </w:lvl>
    <w:lvl w:ilvl="8" w:tplc="2572D3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E91269"/>
    <w:multiLevelType w:val="hybridMultilevel"/>
    <w:tmpl w:val="0DC0D82E"/>
    <w:lvl w:ilvl="0" w:tplc="0EE23D12">
      <w:start w:val="1"/>
      <w:numFmt w:val="bullet"/>
      <w:lvlText w:val="•"/>
      <w:lvlJc w:val="left"/>
      <w:pPr>
        <w:tabs>
          <w:tab w:val="num" w:pos="720"/>
        </w:tabs>
        <w:ind w:left="720" w:hanging="360"/>
      </w:pPr>
      <w:rPr>
        <w:rFonts w:ascii="Arial" w:hAnsi="Arial" w:hint="default"/>
      </w:rPr>
    </w:lvl>
    <w:lvl w:ilvl="1" w:tplc="6A6667C2">
      <w:start w:val="1"/>
      <w:numFmt w:val="bullet"/>
      <w:lvlText w:val="•"/>
      <w:lvlJc w:val="left"/>
      <w:pPr>
        <w:tabs>
          <w:tab w:val="num" w:pos="1440"/>
        </w:tabs>
        <w:ind w:left="1440" w:hanging="360"/>
      </w:pPr>
      <w:rPr>
        <w:rFonts w:ascii="Arial" w:hAnsi="Arial" w:hint="default"/>
      </w:rPr>
    </w:lvl>
    <w:lvl w:ilvl="2" w:tplc="F86262DA" w:tentative="1">
      <w:start w:val="1"/>
      <w:numFmt w:val="bullet"/>
      <w:lvlText w:val="•"/>
      <w:lvlJc w:val="left"/>
      <w:pPr>
        <w:tabs>
          <w:tab w:val="num" w:pos="2160"/>
        </w:tabs>
        <w:ind w:left="2160" w:hanging="360"/>
      </w:pPr>
      <w:rPr>
        <w:rFonts w:ascii="Arial" w:hAnsi="Arial" w:hint="default"/>
      </w:rPr>
    </w:lvl>
    <w:lvl w:ilvl="3" w:tplc="BE2ADF62" w:tentative="1">
      <w:start w:val="1"/>
      <w:numFmt w:val="bullet"/>
      <w:lvlText w:val="•"/>
      <w:lvlJc w:val="left"/>
      <w:pPr>
        <w:tabs>
          <w:tab w:val="num" w:pos="2880"/>
        </w:tabs>
        <w:ind w:left="2880" w:hanging="360"/>
      </w:pPr>
      <w:rPr>
        <w:rFonts w:ascii="Arial" w:hAnsi="Arial" w:hint="default"/>
      </w:rPr>
    </w:lvl>
    <w:lvl w:ilvl="4" w:tplc="75C22B6E" w:tentative="1">
      <w:start w:val="1"/>
      <w:numFmt w:val="bullet"/>
      <w:lvlText w:val="•"/>
      <w:lvlJc w:val="left"/>
      <w:pPr>
        <w:tabs>
          <w:tab w:val="num" w:pos="3600"/>
        </w:tabs>
        <w:ind w:left="3600" w:hanging="360"/>
      </w:pPr>
      <w:rPr>
        <w:rFonts w:ascii="Arial" w:hAnsi="Arial" w:hint="default"/>
      </w:rPr>
    </w:lvl>
    <w:lvl w:ilvl="5" w:tplc="69569C5A" w:tentative="1">
      <w:start w:val="1"/>
      <w:numFmt w:val="bullet"/>
      <w:lvlText w:val="•"/>
      <w:lvlJc w:val="left"/>
      <w:pPr>
        <w:tabs>
          <w:tab w:val="num" w:pos="4320"/>
        </w:tabs>
        <w:ind w:left="4320" w:hanging="360"/>
      </w:pPr>
      <w:rPr>
        <w:rFonts w:ascii="Arial" w:hAnsi="Arial" w:hint="default"/>
      </w:rPr>
    </w:lvl>
    <w:lvl w:ilvl="6" w:tplc="94ECCA6A" w:tentative="1">
      <w:start w:val="1"/>
      <w:numFmt w:val="bullet"/>
      <w:lvlText w:val="•"/>
      <w:lvlJc w:val="left"/>
      <w:pPr>
        <w:tabs>
          <w:tab w:val="num" w:pos="5040"/>
        </w:tabs>
        <w:ind w:left="5040" w:hanging="360"/>
      </w:pPr>
      <w:rPr>
        <w:rFonts w:ascii="Arial" w:hAnsi="Arial" w:hint="default"/>
      </w:rPr>
    </w:lvl>
    <w:lvl w:ilvl="7" w:tplc="C49E7772" w:tentative="1">
      <w:start w:val="1"/>
      <w:numFmt w:val="bullet"/>
      <w:lvlText w:val="•"/>
      <w:lvlJc w:val="left"/>
      <w:pPr>
        <w:tabs>
          <w:tab w:val="num" w:pos="5760"/>
        </w:tabs>
        <w:ind w:left="5760" w:hanging="360"/>
      </w:pPr>
      <w:rPr>
        <w:rFonts w:ascii="Arial" w:hAnsi="Arial" w:hint="default"/>
      </w:rPr>
    </w:lvl>
    <w:lvl w:ilvl="8" w:tplc="AB0455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D807E5"/>
    <w:multiLevelType w:val="hybridMultilevel"/>
    <w:tmpl w:val="0E820D8C"/>
    <w:lvl w:ilvl="0" w:tplc="EE0E26FC">
      <w:start w:val="1"/>
      <w:numFmt w:val="bullet"/>
      <w:lvlText w:val="o"/>
      <w:lvlJc w:val="left"/>
      <w:pPr>
        <w:tabs>
          <w:tab w:val="num" w:pos="720"/>
        </w:tabs>
        <w:ind w:left="720" w:hanging="360"/>
      </w:pPr>
      <w:rPr>
        <w:rFonts w:ascii="Courier New" w:hAnsi="Courier New" w:hint="default"/>
      </w:rPr>
    </w:lvl>
    <w:lvl w:ilvl="1" w:tplc="F6EC54D2" w:tentative="1">
      <w:start w:val="1"/>
      <w:numFmt w:val="bullet"/>
      <w:lvlText w:val="o"/>
      <w:lvlJc w:val="left"/>
      <w:pPr>
        <w:tabs>
          <w:tab w:val="num" w:pos="1440"/>
        </w:tabs>
        <w:ind w:left="1440" w:hanging="360"/>
      </w:pPr>
      <w:rPr>
        <w:rFonts w:ascii="Courier New" w:hAnsi="Courier New" w:hint="default"/>
      </w:rPr>
    </w:lvl>
    <w:lvl w:ilvl="2" w:tplc="635E91EA">
      <w:start w:val="1"/>
      <w:numFmt w:val="bullet"/>
      <w:lvlText w:val="o"/>
      <w:lvlJc w:val="left"/>
      <w:pPr>
        <w:tabs>
          <w:tab w:val="num" w:pos="2160"/>
        </w:tabs>
        <w:ind w:left="2160" w:hanging="360"/>
      </w:pPr>
      <w:rPr>
        <w:rFonts w:ascii="Courier New" w:hAnsi="Courier New" w:hint="default"/>
      </w:rPr>
    </w:lvl>
    <w:lvl w:ilvl="3" w:tplc="2080135C" w:tentative="1">
      <w:start w:val="1"/>
      <w:numFmt w:val="bullet"/>
      <w:lvlText w:val="o"/>
      <w:lvlJc w:val="left"/>
      <w:pPr>
        <w:tabs>
          <w:tab w:val="num" w:pos="2880"/>
        </w:tabs>
        <w:ind w:left="2880" w:hanging="360"/>
      </w:pPr>
      <w:rPr>
        <w:rFonts w:ascii="Courier New" w:hAnsi="Courier New" w:hint="default"/>
      </w:rPr>
    </w:lvl>
    <w:lvl w:ilvl="4" w:tplc="2D84A2AA" w:tentative="1">
      <w:start w:val="1"/>
      <w:numFmt w:val="bullet"/>
      <w:lvlText w:val="o"/>
      <w:lvlJc w:val="left"/>
      <w:pPr>
        <w:tabs>
          <w:tab w:val="num" w:pos="3600"/>
        </w:tabs>
        <w:ind w:left="3600" w:hanging="360"/>
      </w:pPr>
      <w:rPr>
        <w:rFonts w:ascii="Courier New" w:hAnsi="Courier New" w:hint="default"/>
      </w:rPr>
    </w:lvl>
    <w:lvl w:ilvl="5" w:tplc="ED020174" w:tentative="1">
      <w:start w:val="1"/>
      <w:numFmt w:val="bullet"/>
      <w:lvlText w:val="o"/>
      <w:lvlJc w:val="left"/>
      <w:pPr>
        <w:tabs>
          <w:tab w:val="num" w:pos="4320"/>
        </w:tabs>
        <w:ind w:left="4320" w:hanging="360"/>
      </w:pPr>
      <w:rPr>
        <w:rFonts w:ascii="Courier New" w:hAnsi="Courier New" w:hint="default"/>
      </w:rPr>
    </w:lvl>
    <w:lvl w:ilvl="6" w:tplc="3FAAE4AE" w:tentative="1">
      <w:start w:val="1"/>
      <w:numFmt w:val="bullet"/>
      <w:lvlText w:val="o"/>
      <w:lvlJc w:val="left"/>
      <w:pPr>
        <w:tabs>
          <w:tab w:val="num" w:pos="5040"/>
        </w:tabs>
        <w:ind w:left="5040" w:hanging="360"/>
      </w:pPr>
      <w:rPr>
        <w:rFonts w:ascii="Courier New" w:hAnsi="Courier New" w:hint="default"/>
      </w:rPr>
    </w:lvl>
    <w:lvl w:ilvl="7" w:tplc="657CE0A8" w:tentative="1">
      <w:start w:val="1"/>
      <w:numFmt w:val="bullet"/>
      <w:lvlText w:val="o"/>
      <w:lvlJc w:val="left"/>
      <w:pPr>
        <w:tabs>
          <w:tab w:val="num" w:pos="5760"/>
        </w:tabs>
        <w:ind w:left="5760" w:hanging="360"/>
      </w:pPr>
      <w:rPr>
        <w:rFonts w:ascii="Courier New" w:hAnsi="Courier New" w:hint="default"/>
      </w:rPr>
    </w:lvl>
    <w:lvl w:ilvl="8" w:tplc="43404EA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C045932"/>
    <w:multiLevelType w:val="hybridMultilevel"/>
    <w:tmpl w:val="34A8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F14AB"/>
    <w:multiLevelType w:val="hybridMultilevel"/>
    <w:tmpl w:val="13B0881E"/>
    <w:lvl w:ilvl="0" w:tplc="48AEB7CC">
      <w:start w:val="1"/>
      <w:numFmt w:val="bullet"/>
      <w:lvlText w:val="•"/>
      <w:lvlJc w:val="left"/>
      <w:pPr>
        <w:tabs>
          <w:tab w:val="num" w:pos="720"/>
        </w:tabs>
        <w:ind w:left="720" w:hanging="360"/>
      </w:pPr>
      <w:rPr>
        <w:rFonts w:ascii="Arial" w:hAnsi="Arial" w:hint="default"/>
      </w:rPr>
    </w:lvl>
    <w:lvl w:ilvl="1" w:tplc="ABBA747E" w:tentative="1">
      <w:start w:val="1"/>
      <w:numFmt w:val="bullet"/>
      <w:lvlText w:val="•"/>
      <w:lvlJc w:val="left"/>
      <w:pPr>
        <w:tabs>
          <w:tab w:val="num" w:pos="1440"/>
        </w:tabs>
        <w:ind w:left="1440" w:hanging="360"/>
      </w:pPr>
      <w:rPr>
        <w:rFonts w:ascii="Arial" w:hAnsi="Arial" w:hint="default"/>
      </w:rPr>
    </w:lvl>
    <w:lvl w:ilvl="2" w:tplc="83BE736A" w:tentative="1">
      <w:start w:val="1"/>
      <w:numFmt w:val="bullet"/>
      <w:lvlText w:val="•"/>
      <w:lvlJc w:val="left"/>
      <w:pPr>
        <w:tabs>
          <w:tab w:val="num" w:pos="2160"/>
        </w:tabs>
        <w:ind w:left="2160" w:hanging="360"/>
      </w:pPr>
      <w:rPr>
        <w:rFonts w:ascii="Arial" w:hAnsi="Arial" w:hint="default"/>
      </w:rPr>
    </w:lvl>
    <w:lvl w:ilvl="3" w:tplc="2F40F1B8" w:tentative="1">
      <w:start w:val="1"/>
      <w:numFmt w:val="bullet"/>
      <w:lvlText w:val="•"/>
      <w:lvlJc w:val="left"/>
      <w:pPr>
        <w:tabs>
          <w:tab w:val="num" w:pos="2880"/>
        </w:tabs>
        <w:ind w:left="2880" w:hanging="360"/>
      </w:pPr>
      <w:rPr>
        <w:rFonts w:ascii="Arial" w:hAnsi="Arial" w:hint="default"/>
      </w:rPr>
    </w:lvl>
    <w:lvl w:ilvl="4" w:tplc="A6904B2E" w:tentative="1">
      <w:start w:val="1"/>
      <w:numFmt w:val="bullet"/>
      <w:lvlText w:val="•"/>
      <w:lvlJc w:val="left"/>
      <w:pPr>
        <w:tabs>
          <w:tab w:val="num" w:pos="3600"/>
        </w:tabs>
        <w:ind w:left="3600" w:hanging="360"/>
      </w:pPr>
      <w:rPr>
        <w:rFonts w:ascii="Arial" w:hAnsi="Arial" w:hint="default"/>
      </w:rPr>
    </w:lvl>
    <w:lvl w:ilvl="5" w:tplc="70D64A7E" w:tentative="1">
      <w:start w:val="1"/>
      <w:numFmt w:val="bullet"/>
      <w:lvlText w:val="•"/>
      <w:lvlJc w:val="left"/>
      <w:pPr>
        <w:tabs>
          <w:tab w:val="num" w:pos="4320"/>
        </w:tabs>
        <w:ind w:left="4320" w:hanging="360"/>
      </w:pPr>
      <w:rPr>
        <w:rFonts w:ascii="Arial" w:hAnsi="Arial" w:hint="default"/>
      </w:rPr>
    </w:lvl>
    <w:lvl w:ilvl="6" w:tplc="164A917E" w:tentative="1">
      <w:start w:val="1"/>
      <w:numFmt w:val="bullet"/>
      <w:lvlText w:val="•"/>
      <w:lvlJc w:val="left"/>
      <w:pPr>
        <w:tabs>
          <w:tab w:val="num" w:pos="5040"/>
        </w:tabs>
        <w:ind w:left="5040" w:hanging="360"/>
      </w:pPr>
      <w:rPr>
        <w:rFonts w:ascii="Arial" w:hAnsi="Arial" w:hint="default"/>
      </w:rPr>
    </w:lvl>
    <w:lvl w:ilvl="7" w:tplc="34A06044" w:tentative="1">
      <w:start w:val="1"/>
      <w:numFmt w:val="bullet"/>
      <w:lvlText w:val="•"/>
      <w:lvlJc w:val="left"/>
      <w:pPr>
        <w:tabs>
          <w:tab w:val="num" w:pos="5760"/>
        </w:tabs>
        <w:ind w:left="5760" w:hanging="360"/>
      </w:pPr>
      <w:rPr>
        <w:rFonts w:ascii="Arial" w:hAnsi="Arial" w:hint="default"/>
      </w:rPr>
    </w:lvl>
    <w:lvl w:ilvl="8" w:tplc="8B1AD1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B61119"/>
    <w:multiLevelType w:val="hybridMultilevel"/>
    <w:tmpl w:val="0388C88A"/>
    <w:lvl w:ilvl="0" w:tplc="6384389C">
      <w:numFmt w:val="bullet"/>
      <w:lvlText w:val="-"/>
      <w:lvlJc w:val="left"/>
      <w:pPr>
        <w:ind w:left="720" w:hanging="360"/>
      </w:pPr>
      <w:rPr>
        <w:rFonts w:ascii="Calibri" w:eastAsiaTheme="minorHAnsi" w:hAnsi="Calibri" w:cs="Calibri"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748A6"/>
    <w:multiLevelType w:val="hybridMultilevel"/>
    <w:tmpl w:val="8C286F12"/>
    <w:lvl w:ilvl="0" w:tplc="961049A8">
      <w:start w:val="1"/>
      <w:numFmt w:val="bullet"/>
      <w:lvlText w:val="•"/>
      <w:lvlJc w:val="left"/>
      <w:pPr>
        <w:tabs>
          <w:tab w:val="num" w:pos="720"/>
        </w:tabs>
        <w:ind w:left="720" w:hanging="360"/>
      </w:pPr>
      <w:rPr>
        <w:rFonts w:ascii="Arial" w:hAnsi="Arial" w:hint="default"/>
      </w:rPr>
    </w:lvl>
    <w:lvl w:ilvl="1" w:tplc="2ACE64CC">
      <w:numFmt w:val="bullet"/>
      <w:lvlText w:val="o"/>
      <w:lvlJc w:val="left"/>
      <w:pPr>
        <w:tabs>
          <w:tab w:val="num" w:pos="1440"/>
        </w:tabs>
        <w:ind w:left="1440" w:hanging="360"/>
      </w:pPr>
      <w:rPr>
        <w:rFonts w:ascii="Courier New" w:hAnsi="Courier New" w:hint="default"/>
      </w:rPr>
    </w:lvl>
    <w:lvl w:ilvl="2" w:tplc="3B708A26" w:tentative="1">
      <w:start w:val="1"/>
      <w:numFmt w:val="bullet"/>
      <w:lvlText w:val="•"/>
      <w:lvlJc w:val="left"/>
      <w:pPr>
        <w:tabs>
          <w:tab w:val="num" w:pos="2160"/>
        </w:tabs>
        <w:ind w:left="2160" w:hanging="360"/>
      </w:pPr>
      <w:rPr>
        <w:rFonts w:ascii="Arial" w:hAnsi="Arial" w:hint="default"/>
      </w:rPr>
    </w:lvl>
    <w:lvl w:ilvl="3" w:tplc="3D6CEB9C" w:tentative="1">
      <w:start w:val="1"/>
      <w:numFmt w:val="bullet"/>
      <w:lvlText w:val="•"/>
      <w:lvlJc w:val="left"/>
      <w:pPr>
        <w:tabs>
          <w:tab w:val="num" w:pos="2880"/>
        </w:tabs>
        <w:ind w:left="2880" w:hanging="360"/>
      </w:pPr>
      <w:rPr>
        <w:rFonts w:ascii="Arial" w:hAnsi="Arial" w:hint="default"/>
      </w:rPr>
    </w:lvl>
    <w:lvl w:ilvl="4" w:tplc="6CCA0FE4" w:tentative="1">
      <w:start w:val="1"/>
      <w:numFmt w:val="bullet"/>
      <w:lvlText w:val="•"/>
      <w:lvlJc w:val="left"/>
      <w:pPr>
        <w:tabs>
          <w:tab w:val="num" w:pos="3600"/>
        </w:tabs>
        <w:ind w:left="3600" w:hanging="360"/>
      </w:pPr>
      <w:rPr>
        <w:rFonts w:ascii="Arial" w:hAnsi="Arial" w:hint="default"/>
      </w:rPr>
    </w:lvl>
    <w:lvl w:ilvl="5" w:tplc="1234A5C2" w:tentative="1">
      <w:start w:val="1"/>
      <w:numFmt w:val="bullet"/>
      <w:lvlText w:val="•"/>
      <w:lvlJc w:val="left"/>
      <w:pPr>
        <w:tabs>
          <w:tab w:val="num" w:pos="4320"/>
        </w:tabs>
        <w:ind w:left="4320" w:hanging="360"/>
      </w:pPr>
      <w:rPr>
        <w:rFonts w:ascii="Arial" w:hAnsi="Arial" w:hint="default"/>
      </w:rPr>
    </w:lvl>
    <w:lvl w:ilvl="6" w:tplc="97B47C72" w:tentative="1">
      <w:start w:val="1"/>
      <w:numFmt w:val="bullet"/>
      <w:lvlText w:val="•"/>
      <w:lvlJc w:val="left"/>
      <w:pPr>
        <w:tabs>
          <w:tab w:val="num" w:pos="5040"/>
        </w:tabs>
        <w:ind w:left="5040" w:hanging="360"/>
      </w:pPr>
      <w:rPr>
        <w:rFonts w:ascii="Arial" w:hAnsi="Arial" w:hint="default"/>
      </w:rPr>
    </w:lvl>
    <w:lvl w:ilvl="7" w:tplc="AE6AB198" w:tentative="1">
      <w:start w:val="1"/>
      <w:numFmt w:val="bullet"/>
      <w:lvlText w:val="•"/>
      <w:lvlJc w:val="left"/>
      <w:pPr>
        <w:tabs>
          <w:tab w:val="num" w:pos="5760"/>
        </w:tabs>
        <w:ind w:left="5760" w:hanging="360"/>
      </w:pPr>
      <w:rPr>
        <w:rFonts w:ascii="Arial" w:hAnsi="Arial" w:hint="default"/>
      </w:rPr>
    </w:lvl>
    <w:lvl w:ilvl="8" w:tplc="8506A1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1E794D"/>
    <w:multiLevelType w:val="hybridMultilevel"/>
    <w:tmpl w:val="BCDE361A"/>
    <w:lvl w:ilvl="0" w:tplc="066E2E78">
      <w:start w:val="1"/>
      <w:numFmt w:val="bullet"/>
      <w:lvlText w:val="•"/>
      <w:lvlJc w:val="left"/>
      <w:pPr>
        <w:tabs>
          <w:tab w:val="num" w:pos="720"/>
        </w:tabs>
        <w:ind w:left="720" w:hanging="360"/>
      </w:pPr>
      <w:rPr>
        <w:rFonts w:ascii="Arial" w:hAnsi="Arial" w:hint="default"/>
      </w:rPr>
    </w:lvl>
    <w:lvl w:ilvl="1" w:tplc="1DB64342" w:tentative="1">
      <w:start w:val="1"/>
      <w:numFmt w:val="bullet"/>
      <w:lvlText w:val="•"/>
      <w:lvlJc w:val="left"/>
      <w:pPr>
        <w:tabs>
          <w:tab w:val="num" w:pos="1440"/>
        </w:tabs>
        <w:ind w:left="1440" w:hanging="360"/>
      </w:pPr>
      <w:rPr>
        <w:rFonts w:ascii="Arial" w:hAnsi="Arial" w:hint="default"/>
      </w:rPr>
    </w:lvl>
    <w:lvl w:ilvl="2" w:tplc="B6289064" w:tentative="1">
      <w:start w:val="1"/>
      <w:numFmt w:val="bullet"/>
      <w:lvlText w:val="•"/>
      <w:lvlJc w:val="left"/>
      <w:pPr>
        <w:tabs>
          <w:tab w:val="num" w:pos="2160"/>
        </w:tabs>
        <w:ind w:left="2160" w:hanging="360"/>
      </w:pPr>
      <w:rPr>
        <w:rFonts w:ascii="Arial" w:hAnsi="Arial" w:hint="default"/>
      </w:rPr>
    </w:lvl>
    <w:lvl w:ilvl="3" w:tplc="CD108D0A" w:tentative="1">
      <w:start w:val="1"/>
      <w:numFmt w:val="bullet"/>
      <w:lvlText w:val="•"/>
      <w:lvlJc w:val="left"/>
      <w:pPr>
        <w:tabs>
          <w:tab w:val="num" w:pos="2880"/>
        </w:tabs>
        <w:ind w:left="2880" w:hanging="360"/>
      </w:pPr>
      <w:rPr>
        <w:rFonts w:ascii="Arial" w:hAnsi="Arial" w:hint="default"/>
      </w:rPr>
    </w:lvl>
    <w:lvl w:ilvl="4" w:tplc="4CE2FA4C" w:tentative="1">
      <w:start w:val="1"/>
      <w:numFmt w:val="bullet"/>
      <w:lvlText w:val="•"/>
      <w:lvlJc w:val="left"/>
      <w:pPr>
        <w:tabs>
          <w:tab w:val="num" w:pos="3600"/>
        </w:tabs>
        <w:ind w:left="3600" w:hanging="360"/>
      </w:pPr>
      <w:rPr>
        <w:rFonts w:ascii="Arial" w:hAnsi="Arial" w:hint="default"/>
      </w:rPr>
    </w:lvl>
    <w:lvl w:ilvl="5" w:tplc="DCF8DA26" w:tentative="1">
      <w:start w:val="1"/>
      <w:numFmt w:val="bullet"/>
      <w:lvlText w:val="•"/>
      <w:lvlJc w:val="left"/>
      <w:pPr>
        <w:tabs>
          <w:tab w:val="num" w:pos="4320"/>
        </w:tabs>
        <w:ind w:left="4320" w:hanging="360"/>
      </w:pPr>
      <w:rPr>
        <w:rFonts w:ascii="Arial" w:hAnsi="Arial" w:hint="default"/>
      </w:rPr>
    </w:lvl>
    <w:lvl w:ilvl="6" w:tplc="602836FE" w:tentative="1">
      <w:start w:val="1"/>
      <w:numFmt w:val="bullet"/>
      <w:lvlText w:val="•"/>
      <w:lvlJc w:val="left"/>
      <w:pPr>
        <w:tabs>
          <w:tab w:val="num" w:pos="5040"/>
        </w:tabs>
        <w:ind w:left="5040" w:hanging="360"/>
      </w:pPr>
      <w:rPr>
        <w:rFonts w:ascii="Arial" w:hAnsi="Arial" w:hint="default"/>
      </w:rPr>
    </w:lvl>
    <w:lvl w:ilvl="7" w:tplc="2C82EBAC" w:tentative="1">
      <w:start w:val="1"/>
      <w:numFmt w:val="bullet"/>
      <w:lvlText w:val="•"/>
      <w:lvlJc w:val="left"/>
      <w:pPr>
        <w:tabs>
          <w:tab w:val="num" w:pos="5760"/>
        </w:tabs>
        <w:ind w:left="5760" w:hanging="360"/>
      </w:pPr>
      <w:rPr>
        <w:rFonts w:ascii="Arial" w:hAnsi="Arial" w:hint="default"/>
      </w:rPr>
    </w:lvl>
    <w:lvl w:ilvl="8" w:tplc="CC66F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1011F2"/>
    <w:multiLevelType w:val="hybridMultilevel"/>
    <w:tmpl w:val="617E92C0"/>
    <w:lvl w:ilvl="0" w:tplc="78D87AAC">
      <w:start w:val="1"/>
      <w:numFmt w:val="bullet"/>
      <w:lvlText w:val="•"/>
      <w:lvlJc w:val="left"/>
      <w:pPr>
        <w:tabs>
          <w:tab w:val="num" w:pos="720"/>
        </w:tabs>
        <w:ind w:left="720" w:hanging="360"/>
      </w:pPr>
      <w:rPr>
        <w:rFonts w:ascii="Arial" w:hAnsi="Arial" w:hint="default"/>
      </w:rPr>
    </w:lvl>
    <w:lvl w:ilvl="1" w:tplc="95FEA910">
      <w:numFmt w:val="bullet"/>
      <w:lvlText w:val="o"/>
      <w:lvlJc w:val="left"/>
      <w:pPr>
        <w:tabs>
          <w:tab w:val="num" w:pos="1440"/>
        </w:tabs>
        <w:ind w:left="1440" w:hanging="360"/>
      </w:pPr>
      <w:rPr>
        <w:rFonts w:ascii="Courier New" w:hAnsi="Courier New" w:hint="default"/>
      </w:rPr>
    </w:lvl>
    <w:lvl w:ilvl="2" w:tplc="63B8EDB4" w:tentative="1">
      <w:start w:val="1"/>
      <w:numFmt w:val="bullet"/>
      <w:lvlText w:val="•"/>
      <w:lvlJc w:val="left"/>
      <w:pPr>
        <w:tabs>
          <w:tab w:val="num" w:pos="2160"/>
        </w:tabs>
        <w:ind w:left="2160" w:hanging="360"/>
      </w:pPr>
      <w:rPr>
        <w:rFonts w:ascii="Arial" w:hAnsi="Arial" w:hint="default"/>
      </w:rPr>
    </w:lvl>
    <w:lvl w:ilvl="3" w:tplc="B57A963A" w:tentative="1">
      <w:start w:val="1"/>
      <w:numFmt w:val="bullet"/>
      <w:lvlText w:val="•"/>
      <w:lvlJc w:val="left"/>
      <w:pPr>
        <w:tabs>
          <w:tab w:val="num" w:pos="2880"/>
        </w:tabs>
        <w:ind w:left="2880" w:hanging="360"/>
      </w:pPr>
      <w:rPr>
        <w:rFonts w:ascii="Arial" w:hAnsi="Arial" w:hint="default"/>
      </w:rPr>
    </w:lvl>
    <w:lvl w:ilvl="4" w:tplc="C70830DC" w:tentative="1">
      <w:start w:val="1"/>
      <w:numFmt w:val="bullet"/>
      <w:lvlText w:val="•"/>
      <w:lvlJc w:val="left"/>
      <w:pPr>
        <w:tabs>
          <w:tab w:val="num" w:pos="3600"/>
        </w:tabs>
        <w:ind w:left="3600" w:hanging="360"/>
      </w:pPr>
      <w:rPr>
        <w:rFonts w:ascii="Arial" w:hAnsi="Arial" w:hint="default"/>
      </w:rPr>
    </w:lvl>
    <w:lvl w:ilvl="5" w:tplc="B9C8CBE0" w:tentative="1">
      <w:start w:val="1"/>
      <w:numFmt w:val="bullet"/>
      <w:lvlText w:val="•"/>
      <w:lvlJc w:val="left"/>
      <w:pPr>
        <w:tabs>
          <w:tab w:val="num" w:pos="4320"/>
        </w:tabs>
        <w:ind w:left="4320" w:hanging="360"/>
      </w:pPr>
      <w:rPr>
        <w:rFonts w:ascii="Arial" w:hAnsi="Arial" w:hint="default"/>
      </w:rPr>
    </w:lvl>
    <w:lvl w:ilvl="6" w:tplc="CE2603CA" w:tentative="1">
      <w:start w:val="1"/>
      <w:numFmt w:val="bullet"/>
      <w:lvlText w:val="•"/>
      <w:lvlJc w:val="left"/>
      <w:pPr>
        <w:tabs>
          <w:tab w:val="num" w:pos="5040"/>
        </w:tabs>
        <w:ind w:left="5040" w:hanging="360"/>
      </w:pPr>
      <w:rPr>
        <w:rFonts w:ascii="Arial" w:hAnsi="Arial" w:hint="default"/>
      </w:rPr>
    </w:lvl>
    <w:lvl w:ilvl="7" w:tplc="C32C175A" w:tentative="1">
      <w:start w:val="1"/>
      <w:numFmt w:val="bullet"/>
      <w:lvlText w:val="•"/>
      <w:lvlJc w:val="left"/>
      <w:pPr>
        <w:tabs>
          <w:tab w:val="num" w:pos="5760"/>
        </w:tabs>
        <w:ind w:left="5760" w:hanging="360"/>
      </w:pPr>
      <w:rPr>
        <w:rFonts w:ascii="Arial" w:hAnsi="Arial" w:hint="default"/>
      </w:rPr>
    </w:lvl>
    <w:lvl w:ilvl="8" w:tplc="221855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31074D"/>
    <w:multiLevelType w:val="multilevel"/>
    <w:tmpl w:val="3DD8D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BCB4CE0"/>
    <w:multiLevelType w:val="hybridMultilevel"/>
    <w:tmpl w:val="CF9AF35A"/>
    <w:lvl w:ilvl="0" w:tplc="8096A07C">
      <w:start w:val="1"/>
      <w:numFmt w:val="bullet"/>
      <w:lvlText w:val="•"/>
      <w:lvlJc w:val="left"/>
      <w:pPr>
        <w:tabs>
          <w:tab w:val="num" w:pos="720"/>
        </w:tabs>
        <w:ind w:left="720" w:hanging="360"/>
      </w:pPr>
      <w:rPr>
        <w:rFonts w:ascii="Arial" w:hAnsi="Arial" w:hint="default"/>
      </w:rPr>
    </w:lvl>
    <w:lvl w:ilvl="1" w:tplc="4AF4F5A8" w:tentative="1">
      <w:start w:val="1"/>
      <w:numFmt w:val="bullet"/>
      <w:lvlText w:val="•"/>
      <w:lvlJc w:val="left"/>
      <w:pPr>
        <w:tabs>
          <w:tab w:val="num" w:pos="1440"/>
        </w:tabs>
        <w:ind w:left="1440" w:hanging="360"/>
      </w:pPr>
      <w:rPr>
        <w:rFonts w:ascii="Arial" w:hAnsi="Arial" w:hint="default"/>
      </w:rPr>
    </w:lvl>
    <w:lvl w:ilvl="2" w:tplc="F41EEE94" w:tentative="1">
      <w:start w:val="1"/>
      <w:numFmt w:val="bullet"/>
      <w:lvlText w:val="•"/>
      <w:lvlJc w:val="left"/>
      <w:pPr>
        <w:tabs>
          <w:tab w:val="num" w:pos="2160"/>
        </w:tabs>
        <w:ind w:left="2160" w:hanging="360"/>
      </w:pPr>
      <w:rPr>
        <w:rFonts w:ascii="Arial" w:hAnsi="Arial" w:hint="default"/>
      </w:rPr>
    </w:lvl>
    <w:lvl w:ilvl="3" w:tplc="6268BCF8" w:tentative="1">
      <w:start w:val="1"/>
      <w:numFmt w:val="bullet"/>
      <w:lvlText w:val="•"/>
      <w:lvlJc w:val="left"/>
      <w:pPr>
        <w:tabs>
          <w:tab w:val="num" w:pos="2880"/>
        </w:tabs>
        <w:ind w:left="2880" w:hanging="360"/>
      </w:pPr>
      <w:rPr>
        <w:rFonts w:ascii="Arial" w:hAnsi="Arial" w:hint="default"/>
      </w:rPr>
    </w:lvl>
    <w:lvl w:ilvl="4" w:tplc="1A327090" w:tentative="1">
      <w:start w:val="1"/>
      <w:numFmt w:val="bullet"/>
      <w:lvlText w:val="•"/>
      <w:lvlJc w:val="left"/>
      <w:pPr>
        <w:tabs>
          <w:tab w:val="num" w:pos="3600"/>
        </w:tabs>
        <w:ind w:left="3600" w:hanging="360"/>
      </w:pPr>
      <w:rPr>
        <w:rFonts w:ascii="Arial" w:hAnsi="Arial" w:hint="default"/>
      </w:rPr>
    </w:lvl>
    <w:lvl w:ilvl="5" w:tplc="CB26E6AA" w:tentative="1">
      <w:start w:val="1"/>
      <w:numFmt w:val="bullet"/>
      <w:lvlText w:val="•"/>
      <w:lvlJc w:val="left"/>
      <w:pPr>
        <w:tabs>
          <w:tab w:val="num" w:pos="4320"/>
        </w:tabs>
        <w:ind w:left="4320" w:hanging="360"/>
      </w:pPr>
      <w:rPr>
        <w:rFonts w:ascii="Arial" w:hAnsi="Arial" w:hint="default"/>
      </w:rPr>
    </w:lvl>
    <w:lvl w:ilvl="6" w:tplc="B9FA2C90" w:tentative="1">
      <w:start w:val="1"/>
      <w:numFmt w:val="bullet"/>
      <w:lvlText w:val="•"/>
      <w:lvlJc w:val="left"/>
      <w:pPr>
        <w:tabs>
          <w:tab w:val="num" w:pos="5040"/>
        </w:tabs>
        <w:ind w:left="5040" w:hanging="360"/>
      </w:pPr>
      <w:rPr>
        <w:rFonts w:ascii="Arial" w:hAnsi="Arial" w:hint="default"/>
      </w:rPr>
    </w:lvl>
    <w:lvl w:ilvl="7" w:tplc="F9F02BF4" w:tentative="1">
      <w:start w:val="1"/>
      <w:numFmt w:val="bullet"/>
      <w:lvlText w:val="•"/>
      <w:lvlJc w:val="left"/>
      <w:pPr>
        <w:tabs>
          <w:tab w:val="num" w:pos="5760"/>
        </w:tabs>
        <w:ind w:left="5760" w:hanging="360"/>
      </w:pPr>
      <w:rPr>
        <w:rFonts w:ascii="Arial" w:hAnsi="Arial" w:hint="default"/>
      </w:rPr>
    </w:lvl>
    <w:lvl w:ilvl="8" w:tplc="9B9643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C0027D"/>
    <w:multiLevelType w:val="hybridMultilevel"/>
    <w:tmpl w:val="338ABAD0"/>
    <w:lvl w:ilvl="0" w:tplc="558AF626">
      <w:start w:val="1"/>
      <w:numFmt w:val="bullet"/>
      <w:lvlText w:val="•"/>
      <w:lvlJc w:val="left"/>
      <w:pPr>
        <w:tabs>
          <w:tab w:val="num" w:pos="720"/>
        </w:tabs>
        <w:ind w:left="720" w:hanging="360"/>
      </w:pPr>
      <w:rPr>
        <w:rFonts w:ascii="Arial" w:hAnsi="Arial" w:hint="default"/>
      </w:rPr>
    </w:lvl>
    <w:lvl w:ilvl="1" w:tplc="9BAEF668">
      <w:numFmt w:val="bullet"/>
      <w:lvlText w:val="o"/>
      <w:lvlJc w:val="left"/>
      <w:pPr>
        <w:tabs>
          <w:tab w:val="num" w:pos="1440"/>
        </w:tabs>
        <w:ind w:left="1440" w:hanging="360"/>
      </w:pPr>
      <w:rPr>
        <w:rFonts w:ascii="Courier New" w:hAnsi="Courier New" w:hint="default"/>
      </w:rPr>
    </w:lvl>
    <w:lvl w:ilvl="2" w:tplc="96C0B564" w:tentative="1">
      <w:start w:val="1"/>
      <w:numFmt w:val="bullet"/>
      <w:lvlText w:val="•"/>
      <w:lvlJc w:val="left"/>
      <w:pPr>
        <w:tabs>
          <w:tab w:val="num" w:pos="2160"/>
        </w:tabs>
        <w:ind w:left="2160" w:hanging="360"/>
      </w:pPr>
      <w:rPr>
        <w:rFonts w:ascii="Arial" w:hAnsi="Arial" w:hint="default"/>
      </w:rPr>
    </w:lvl>
    <w:lvl w:ilvl="3" w:tplc="7256CC0A" w:tentative="1">
      <w:start w:val="1"/>
      <w:numFmt w:val="bullet"/>
      <w:lvlText w:val="•"/>
      <w:lvlJc w:val="left"/>
      <w:pPr>
        <w:tabs>
          <w:tab w:val="num" w:pos="2880"/>
        </w:tabs>
        <w:ind w:left="2880" w:hanging="360"/>
      </w:pPr>
      <w:rPr>
        <w:rFonts w:ascii="Arial" w:hAnsi="Arial" w:hint="default"/>
      </w:rPr>
    </w:lvl>
    <w:lvl w:ilvl="4" w:tplc="4776C922" w:tentative="1">
      <w:start w:val="1"/>
      <w:numFmt w:val="bullet"/>
      <w:lvlText w:val="•"/>
      <w:lvlJc w:val="left"/>
      <w:pPr>
        <w:tabs>
          <w:tab w:val="num" w:pos="3600"/>
        </w:tabs>
        <w:ind w:left="3600" w:hanging="360"/>
      </w:pPr>
      <w:rPr>
        <w:rFonts w:ascii="Arial" w:hAnsi="Arial" w:hint="default"/>
      </w:rPr>
    </w:lvl>
    <w:lvl w:ilvl="5" w:tplc="BEB8304A" w:tentative="1">
      <w:start w:val="1"/>
      <w:numFmt w:val="bullet"/>
      <w:lvlText w:val="•"/>
      <w:lvlJc w:val="left"/>
      <w:pPr>
        <w:tabs>
          <w:tab w:val="num" w:pos="4320"/>
        </w:tabs>
        <w:ind w:left="4320" w:hanging="360"/>
      </w:pPr>
      <w:rPr>
        <w:rFonts w:ascii="Arial" w:hAnsi="Arial" w:hint="default"/>
      </w:rPr>
    </w:lvl>
    <w:lvl w:ilvl="6" w:tplc="ED7C739C" w:tentative="1">
      <w:start w:val="1"/>
      <w:numFmt w:val="bullet"/>
      <w:lvlText w:val="•"/>
      <w:lvlJc w:val="left"/>
      <w:pPr>
        <w:tabs>
          <w:tab w:val="num" w:pos="5040"/>
        </w:tabs>
        <w:ind w:left="5040" w:hanging="360"/>
      </w:pPr>
      <w:rPr>
        <w:rFonts w:ascii="Arial" w:hAnsi="Arial" w:hint="default"/>
      </w:rPr>
    </w:lvl>
    <w:lvl w:ilvl="7" w:tplc="C018D7A4" w:tentative="1">
      <w:start w:val="1"/>
      <w:numFmt w:val="bullet"/>
      <w:lvlText w:val="•"/>
      <w:lvlJc w:val="left"/>
      <w:pPr>
        <w:tabs>
          <w:tab w:val="num" w:pos="5760"/>
        </w:tabs>
        <w:ind w:left="5760" w:hanging="360"/>
      </w:pPr>
      <w:rPr>
        <w:rFonts w:ascii="Arial" w:hAnsi="Arial" w:hint="default"/>
      </w:rPr>
    </w:lvl>
    <w:lvl w:ilvl="8" w:tplc="709441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7F5587"/>
    <w:multiLevelType w:val="hybridMultilevel"/>
    <w:tmpl w:val="EA28B2B0"/>
    <w:lvl w:ilvl="0" w:tplc="77EC1402">
      <w:start w:val="1"/>
      <w:numFmt w:val="bullet"/>
      <w:lvlText w:val="o"/>
      <w:lvlJc w:val="left"/>
      <w:pPr>
        <w:tabs>
          <w:tab w:val="num" w:pos="720"/>
        </w:tabs>
        <w:ind w:left="720" w:hanging="360"/>
      </w:pPr>
      <w:rPr>
        <w:rFonts w:ascii="Courier New" w:hAnsi="Courier New" w:hint="default"/>
      </w:rPr>
    </w:lvl>
    <w:lvl w:ilvl="1" w:tplc="EE1EBC18">
      <w:numFmt w:val="bullet"/>
      <w:lvlText w:val="•"/>
      <w:lvlJc w:val="left"/>
      <w:pPr>
        <w:tabs>
          <w:tab w:val="num" w:pos="1440"/>
        </w:tabs>
        <w:ind w:left="1440" w:hanging="360"/>
      </w:pPr>
      <w:rPr>
        <w:rFonts w:ascii="Arial" w:hAnsi="Arial" w:hint="default"/>
      </w:rPr>
    </w:lvl>
    <w:lvl w:ilvl="2" w:tplc="93242FEA">
      <w:start w:val="1"/>
      <w:numFmt w:val="bullet"/>
      <w:lvlText w:val="o"/>
      <w:lvlJc w:val="left"/>
      <w:pPr>
        <w:tabs>
          <w:tab w:val="num" w:pos="2160"/>
        </w:tabs>
        <w:ind w:left="2160" w:hanging="360"/>
      </w:pPr>
      <w:rPr>
        <w:rFonts w:ascii="Courier New" w:hAnsi="Courier New" w:hint="default"/>
      </w:rPr>
    </w:lvl>
    <w:lvl w:ilvl="3" w:tplc="82C68352" w:tentative="1">
      <w:start w:val="1"/>
      <w:numFmt w:val="bullet"/>
      <w:lvlText w:val="o"/>
      <w:lvlJc w:val="left"/>
      <w:pPr>
        <w:tabs>
          <w:tab w:val="num" w:pos="2880"/>
        </w:tabs>
        <w:ind w:left="2880" w:hanging="360"/>
      </w:pPr>
      <w:rPr>
        <w:rFonts w:ascii="Courier New" w:hAnsi="Courier New" w:hint="default"/>
      </w:rPr>
    </w:lvl>
    <w:lvl w:ilvl="4" w:tplc="75883CEE" w:tentative="1">
      <w:start w:val="1"/>
      <w:numFmt w:val="bullet"/>
      <w:lvlText w:val="o"/>
      <w:lvlJc w:val="left"/>
      <w:pPr>
        <w:tabs>
          <w:tab w:val="num" w:pos="3600"/>
        </w:tabs>
        <w:ind w:left="3600" w:hanging="360"/>
      </w:pPr>
      <w:rPr>
        <w:rFonts w:ascii="Courier New" w:hAnsi="Courier New" w:hint="default"/>
      </w:rPr>
    </w:lvl>
    <w:lvl w:ilvl="5" w:tplc="D988C3A8" w:tentative="1">
      <w:start w:val="1"/>
      <w:numFmt w:val="bullet"/>
      <w:lvlText w:val="o"/>
      <w:lvlJc w:val="left"/>
      <w:pPr>
        <w:tabs>
          <w:tab w:val="num" w:pos="4320"/>
        </w:tabs>
        <w:ind w:left="4320" w:hanging="360"/>
      </w:pPr>
      <w:rPr>
        <w:rFonts w:ascii="Courier New" w:hAnsi="Courier New" w:hint="default"/>
      </w:rPr>
    </w:lvl>
    <w:lvl w:ilvl="6" w:tplc="8C786684" w:tentative="1">
      <w:start w:val="1"/>
      <w:numFmt w:val="bullet"/>
      <w:lvlText w:val="o"/>
      <w:lvlJc w:val="left"/>
      <w:pPr>
        <w:tabs>
          <w:tab w:val="num" w:pos="5040"/>
        </w:tabs>
        <w:ind w:left="5040" w:hanging="360"/>
      </w:pPr>
      <w:rPr>
        <w:rFonts w:ascii="Courier New" w:hAnsi="Courier New" w:hint="default"/>
      </w:rPr>
    </w:lvl>
    <w:lvl w:ilvl="7" w:tplc="73A04918" w:tentative="1">
      <w:start w:val="1"/>
      <w:numFmt w:val="bullet"/>
      <w:lvlText w:val="o"/>
      <w:lvlJc w:val="left"/>
      <w:pPr>
        <w:tabs>
          <w:tab w:val="num" w:pos="5760"/>
        </w:tabs>
        <w:ind w:left="5760" w:hanging="360"/>
      </w:pPr>
      <w:rPr>
        <w:rFonts w:ascii="Courier New" w:hAnsi="Courier New" w:hint="default"/>
      </w:rPr>
    </w:lvl>
    <w:lvl w:ilvl="8" w:tplc="A0A0C786" w:tentative="1">
      <w:start w:val="1"/>
      <w:numFmt w:val="bullet"/>
      <w:lvlText w:val="o"/>
      <w:lvlJc w:val="left"/>
      <w:pPr>
        <w:tabs>
          <w:tab w:val="num" w:pos="6480"/>
        </w:tabs>
        <w:ind w:left="6480" w:hanging="360"/>
      </w:pPr>
      <w:rPr>
        <w:rFonts w:ascii="Courier New" w:hAnsi="Courier New" w:hint="default"/>
      </w:rPr>
    </w:lvl>
  </w:abstractNum>
  <w:num w:numId="1" w16cid:durableId="961303465">
    <w:abstractNumId w:val="8"/>
  </w:num>
  <w:num w:numId="2" w16cid:durableId="1408917242">
    <w:abstractNumId w:val="3"/>
  </w:num>
  <w:num w:numId="3" w16cid:durableId="2008827470">
    <w:abstractNumId w:val="13"/>
  </w:num>
  <w:num w:numId="4" w16cid:durableId="727653628">
    <w:abstractNumId w:val="2"/>
  </w:num>
  <w:num w:numId="5" w16cid:durableId="556283068">
    <w:abstractNumId w:val="12"/>
  </w:num>
  <w:num w:numId="6" w16cid:durableId="1624266417">
    <w:abstractNumId w:val="5"/>
  </w:num>
  <w:num w:numId="7" w16cid:durableId="1682076557">
    <w:abstractNumId w:val="7"/>
  </w:num>
  <w:num w:numId="8" w16cid:durableId="164980514">
    <w:abstractNumId w:val="1"/>
  </w:num>
  <w:num w:numId="9" w16cid:durableId="1487282423">
    <w:abstractNumId w:val="9"/>
  </w:num>
  <w:num w:numId="10" w16cid:durableId="328872944">
    <w:abstractNumId w:val="6"/>
  </w:num>
  <w:num w:numId="11" w16cid:durableId="374935877">
    <w:abstractNumId w:val="10"/>
  </w:num>
  <w:num w:numId="12" w16cid:durableId="868685916">
    <w:abstractNumId w:val="11"/>
  </w:num>
  <w:num w:numId="13" w16cid:durableId="646125184">
    <w:abstractNumId w:val="0"/>
  </w:num>
  <w:num w:numId="14" w16cid:durableId="1048410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49"/>
    <w:rsid w:val="00034E80"/>
    <w:rsid w:val="00057CB7"/>
    <w:rsid w:val="00062E4B"/>
    <w:rsid w:val="00070C8E"/>
    <w:rsid w:val="00073289"/>
    <w:rsid w:val="00083166"/>
    <w:rsid w:val="00095E16"/>
    <w:rsid w:val="000C3F2E"/>
    <w:rsid w:val="000E4839"/>
    <w:rsid w:val="000F0E88"/>
    <w:rsid w:val="000F65BE"/>
    <w:rsid w:val="00112A3A"/>
    <w:rsid w:val="00126D58"/>
    <w:rsid w:val="001351EC"/>
    <w:rsid w:val="00155175"/>
    <w:rsid w:val="00157643"/>
    <w:rsid w:val="0016373E"/>
    <w:rsid w:val="0017681A"/>
    <w:rsid w:val="0018421F"/>
    <w:rsid w:val="001D0B92"/>
    <w:rsid w:val="001D2F0B"/>
    <w:rsid w:val="001D58AB"/>
    <w:rsid w:val="001F3064"/>
    <w:rsid w:val="002150B9"/>
    <w:rsid w:val="002448AA"/>
    <w:rsid w:val="002552FE"/>
    <w:rsid w:val="00297FAC"/>
    <w:rsid w:val="002C2311"/>
    <w:rsid w:val="002F05B0"/>
    <w:rsid w:val="003465AB"/>
    <w:rsid w:val="00377131"/>
    <w:rsid w:val="00377C44"/>
    <w:rsid w:val="00390496"/>
    <w:rsid w:val="00396556"/>
    <w:rsid w:val="003B1ED2"/>
    <w:rsid w:val="00451E16"/>
    <w:rsid w:val="00500EA6"/>
    <w:rsid w:val="005042D2"/>
    <w:rsid w:val="00527C40"/>
    <w:rsid w:val="0053198C"/>
    <w:rsid w:val="00551052"/>
    <w:rsid w:val="00560BA8"/>
    <w:rsid w:val="00561187"/>
    <w:rsid w:val="005C3062"/>
    <w:rsid w:val="005C604B"/>
    <w:rsid w:val="005D57B2"/>
    <w:rsid w:val="005E1FD1"/>
    <w:rsid w:val="005E3FC4"/>
    <w:rsid w:val="005F234F"/>
    <w:rsid w:val="006055E3"/>
    <w:rsid w:val="00616ACA"/>
    <w:rsid w:val="006675ED"/>
    <w:rsid w:val="00680C8E"/>
    <w:rsid w:val="006A1E5F"/>
    <w:rsid w:val="006A2E26"/>
    <w:rsid w:val="006B3C15"/>
    <w:rsid w:val="006D5121"/>
    <w:rsid w:val="007100CD"/>
    <w:rsid w:val="00725870"/>
    <w:rsid w:val="007342A6"/>
    <w:rsid w:val="00735093"/>
    <w:rsid w:val="00737E34"/>
    <w:rsid w:val="00744F34"/>
    <w:rsid w:val="00765128"/>
    <w:rsid w:val="007779BE"/>
    <w:rsid w:val="00784DDB"/>
    <w:rsid w:val="007973AB"/>
    <w:rsid w:val="007A5FA9"/>
    <w:rsid w:val="007B55D4"/>
    <w:rsid w:val="007F3C20"/>
    <w:rsid w:val="007F5E08"/>
    <w:rsid w:val="00851F49"/>
    <w:rsid w:val="008743AA"/>
    <w:rsid w:val="00887096"/>
    <w:rsid w:val="008A6DD0"/>
    <w:rsid w:val="00926720"/>
    <w:rsid w:val="00965A63"/>
    <w:rsid w:val="00982014"/>
    <w:rsid w:val="00990036"/>
    <w:rsid w:val="009C25D4"/>
    <w:rsid w:val="00A249AF"/>
    <w:rsid w:val="00A26170"/>
    <w:rsid w:val="00A32C25"/>
    <w:rsid w:val="00A32D54"/>
    <w:rsid w:val="00A448EE"/>
    <w:rsid w:val="00A55EB0"/>
    <w:rsid w:val="00A62085"/>
    <w:rsid w:val="00A632E6"/>
    <w:rsid w:val="00A928EC"/>
    <w:rsid w:val="00AB06EF"/>
    <w:rsid w:val="00AC0A21"/>
    <w:rsid w:val="00AC7718"/>
    <w:rsid w:val="00AD5753"/>
    <w:rsid w:val="00AF22C2"/>
    <w:rsid w:val="00B218B8"/>
    <w:rsid w:val="00B25B81"/>
    <w:rsid w:val="00B41D3F"/>
    <w:rsid w:val="00B43DF4"/>
    <w:rsid w:val="00B44D5C"/>
    <w:rsid w:val="00B57553"/>
    <w:rsid w:val="00B97DB4"/>
    <w:rsid w:val="00BC6CE7"/>
    <w:rsid w:val="00BD2F13"/>
    <w:rsid w:val="00BE746D"/>
    <w:rsid w:val="00C15C7D"/>
    <w:rsid w:val="00C27FA3"/>
    <w:rsid w:val="00C36CA9"/>
    <w:rsid w:val="00C47D68"/>
    <w:rsid w:val="00C54201"/>
    <w:rsid w:val="00C761F3"/>
    <w:rsid w:val="00C87D41"/>
    <w:rsid w:val="00C925D9"/>
    <w:rsid w:val="00CE4CBA"/>
    <w:rsid w:val="00CE7676"/>
    <w:rsid w:val="00D37B85"/>
    <w:rsid w:val="00D409DC"/>
    <w:rsid w:val="00D81F11"/>
    <w:rsid w:val="00D84D11"/>
    <w:rsid w:val="00DA0C5F"/>
    <w:rsid w:val="00DA7433"/>
    <w:rsid w:val="00DB2CC5"/>
    <w:rsid w:val="00DC1F85"/>
    <w:rsid w:val="00DC7708"/>
    <w:rsid w:val="00E0030E"/>
    <w:rsid w:val="00E04AA0"/>
    <w:rsid w:val="00E1775C"/>
    <w:rsid w:val="00E224AB"/>
    <w:rsid w:val="00E27123"/>
    <w:rsid w:val="00E515F4"/>
    <w:rsid w:val="00E65A62"/>
    <w:rsid w:val="00E766B7"/>
    <w:rsid w:val="00E76A5B"/>
    <w:rsid w:val="00E77F56"/>
    <w:rsid w:val="00EA4C3C"/>
    <w:rsid w:val="00ED0A9D"/>
    <w:rsid w:val="00EE3C50"/>
    <w:rsid w:val="00EF6EDA"/>
    <w:rsid w:val="00F04C37"/>
    <w:rsid w:val="00F13618"/>
    <w:rsid w:val="00F56369"/>
    <w:rsid w:val="00F74865"/>
    <w:rsid w:val="00F74F41"/>
    <w:rsid w:val="00F81900"/>
    <w:rsid w:val="00F83899"/>
    <w:rsid w:val="00FA23FB"/>
    <w:rsid w:val="00FB3DB8"/>
    <w:rsid w:val="00FB44F2"/>
    <w:rsid w:val="00FE2FFB"/>
    <w:rsid w:val="00FE47C8"/>
    <w:rsid w:val="00FE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40AC"/>
  <w15:chartTrackingRefBased/>
  <w15:docId w15:val="{53212743-9B21-4F2E-8ABD-75CE5EE1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A21"/>
    <w:pPr>
      <w:keepNext/>
      <w:keepLines/>
      <w:spacing w:before="400" w:after="120" w:line="276" w:lineRule="auto"/>
      <w:outlineLvl w:val="0"/>
    </w:pPr>
    <w:rPr>
      <w:rFonts w:ascii="Arial" w:eastAsia="Arial" w:hAnsi="Arial" w:cs="Arial"/>
      <w:sz w:val="40"/>
      <w:szCs w:val="4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A5B"/>
    <w:rPr>
      <w:color w:val="0563C1" w:themeColor="hyperlink"/>
      <w:u w:val="single"/>
    </w:rPr>
  </w:style>
  <w:style w:type="character" w:styleId="UnresolvedMention">
    <w:name w:val="Unresolved Mention"/>
    <w:basedOn w:val="DefaultParagraphFont"/>
    <w:uiPriority w:val="99"/>
    <w:semiHidden/>
    <w:unhideWhenUsed/>
    <w:rsid w:val="00E76A5B"/>
    <w:rPr>
      <w:color w:val="605E5C"/>
      <w:shd w:val="clear" w:color="auto" w:fill="E1DFDD"/>
    </w:rPr>
  </w:style>
  <w:style w:type="paragraph" w:styleId="ListParagraph">
    <w:name w:val="List Paragraph"/>
    <w:basedOn w:val="Normal"/>
    <w:uiPriority w:val="34"/>
    <w:qFormat/>
    <w:rsid w:val="00F81900"/>
    <w:pPr>
      <w:ind w:left="720"/>
      <w:contextualSpacing/>
    </w:pPr>
  </w:style>
  <w:style w:type="character" w:styleId="FollowedHyperlink">
    <w:name w:val="FollowedHyperlink"/>
    <w:basedOn w:val="DefaultParagraphFont"/>
    <w:uiPriority w:val="99"/>
    <w:semiHidden/>
    <w:unhideWhenUsed/>
    <w:rsid w:val="006675ED"/>
    <w:rPr>
      <w:color w:val="954F72" w:themeColor="followedHyperlink"/>
      <w:u w:val="single"/>
    </w:rPr>
  </w:style>
  <w:style w:type="character" w:styleId="CommentReference">
    <w:name w:val="annotation reference"/>
    <w:basedOn w:val="DefaultParagraphFont"/>
    <w:uiPriority w:val="99"/>
    <w:semiHidden/>
    <w:unhideWhenUsed/>
    <w:rsid w:val="00C15C7D"/>
    <w:rPr>
      <w:sz w:val="16"/>
      <w:szCs w:val="16"/>
    </w:rPr>
  </w:style>
  <w:style w:type="paragraph" w:styleId="CommentText">
    <w:name w:val="annotation text"/>
    <w:basedOn w:val="Normal"/>
    <w:link w:val="CommentTextChar"/>
    <w:uiPriority w:val="99"/>
    <w:unhideWhenUsed/>
    <w:rsid w:val="00C15C7D"/>
    <w:pPr>
      <w:spacing w:after="0" w:line="240" w:lineRule="auto"/>
    </w:pPr>
    <w:rPr>
      <w:rFonts w:ascii="Arial" w:eastAsia="Arial" w:hAnsi="Arial" w:cs="Arial"/>
      <w:sz w:val="20"/>
      <w:szCs w:val="20"/>
      <w:lang w:eastAsia="en-IN"/>
    </w:rPr>
  </w:style>
  <w:style w:type="character" w:customStyle="1" w:styleId="CommentTextChar">
    <w:name w:val="Comment Text Char"/>
    <w:basedOn w:val="DefaultParagraphFont"/>
    <w:link w:val="CommentText"/>
    <w:uiPriority w:val="99"/>
    <w:rsid w:val="00C15C7D"/>
    <w:rPr>
      <w:rFonts w:ascii="Arial" w:eastAsia="Arial" w:hAnsi="Arial" w:cs="Arial"/>
      <w:sz w:val="20"/>
      <w:szCs w:val="20"/>
      <w:lang w:eastAsia="en-IN"/>
    </w:rPr>
  </w:style>
  <w:style w:type="character" w:customStyle="1" w:styleId="Heading1Char">
    <w:name w:val="Heading 1 Char"/>
    <w:basedOn w:val="DefaultParagraphFont"/>
    <w:link w:val="Heading1"/>
    <w:uiPriority w:val="9"/>
    <w:rsid w:val="00AC0A21"/>
    <w:rPr>
      <w:rFonts w:ascii="Arial" w:eastAsia="Arial" w:hAnsi="Arial" w:cs="Arial"/>
      <w:sz w:val="40"/>
      <w:szCs w:val="40"/>
      <w:lang w:eastAsia="en-IN"/>
    </w:rPr>
  </w:style>
  <w:style w:type="paragraph" w:styleId="Header">
    <w:name w:val="header"/>
    <w:basedOn w:val="Normal"/>
    <w:link w:val="HeaderChar"/>
    <w:uiPriority w:val="99"/>
    <w:unhideWhenUsed/>
    <w:rsid w:val="00F74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865"/>
  </w:style>
  <w:style w:type="paragraph" w:styleId="Footer">
    <w:name w:val="footer"/>
    <w:basedOn w:val="Normal"/>
    <w:link w:val="FooterChar"/>
    <w:uiPriority w:val="99"/>
    <w:unhideWhenUsed/>
    <w:rsid w:val="00F74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865"/>
  </w:style>
  <w:style w:type="paragraph" w:styleId="FootnoteText">
    <w:name w:val="footnote text"/>
    <w:basedOn w:val="Normal"/>
    <w:link w:val="FootnoteTextChar"/>
    <w:uiPriority w:val="99"/>
    <w:semiHidden/>
    <w:unhideWhenUsed/>
    <w:rsid w:val="00784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DDB"/>
    <w:rPr>
      <w:sz w:val="20"/>
      <w:szCs w:val="20"/>
    </w:rPr>
  </w:style>
  <w:style w:type="character" w:styleId="FootnoteReference">
    <w:name w:val="footnote reference"/>
    <w:basedOn w:val="DefaultParagraphFont"/>
    <w:uiPriority w:val="99"/>
    <w:semiHidden/>
    <w:unhideWhenUsed/>
    <w:rsid w:val="00784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9706">
      <w:bodyDiv w:val="1"/>
      <w:marLeft w:val="0"/>
      <w:marRight w:val="0"/>
      <w:marTop w:val="0"/>
      <w:marBottom w:val="0"/>
      <w:divBdr>
        <w:top w:val="none" w:sz="0" w:space="0" w:color="auto"/>
        <w:left w:val="none" w:sz="0" w:space="0" w:color="auto"/>
        <w:bottom w:val="none" w:sz="0" w:space="0" w:color="auto"/>
        <w:right w:val="none" w:sz="0" w:space="0" w:color="auto"/>
      </w:divBdr>
      <w:divsChild>
        <w:div w:id="2002540938">
          <w:marLeft w:val="360"/>
          <w:marRight w:val="0"/>
          <w:marTop w:val="200"/>
          <w:marBottom w:val="0"/>
          <w:divBdr>
            <w:top w:val="none" w:sz="0" w:space="0" w:color="auto"/>
            <w:left w:val="none" w:sz="0" w:space="0" w:color="auto"/>
            <w:bottom w:val="none" w:sz="0" w:space="0" w:color="auto"/>
            <w:right w:val="none" w:sz="0" w:space="0" w:color="auto"/>
          </w:divBdr>
        </w:div>
        <w:div w:id="1888031193">
          <w:marLeft w:val="1080"/>
          <w:marRight w:val="0"/>
          <w:marTop w:val="100"/>
          <w:marBottom w:val="0"/>
          <w:divBdr>
            <w:top w:val="none" w:sz="0" w:space="0" w:color="auto"/>
            <w:left w:val="none" w:sz="0" w:space="0" w:color="auto"/>
            <w:bottom w:val="none" w:sz="0" w:space="0" w:color="auto"/>
            <w:right w:val="none" w:sz="0" w:space="0" w:color="auto"/>
          </w:divBdr>
        </w:div>
        <w:div w:id="142042629">
          <w:marLeft w:val="360"/>
          <w:marRight w:val="0"/>
          <w:marTop w:val="200"/>
          <w:marBottom w:val="0"/>
          <w:divBdr>
            <w:top w:val="none" w:sz="0" w:space="0" w:color="auto"/>
            <w:left w:val="none" w:sz="0" w:space="0" w:color="auto"/>
            <w:bottom w:val="none" w:sz="0" w:space="0" w:color="auto"/>
            <w:right w:val="none" w:sz="0" w:space="0" w:color="auto"/>
          </w:divBdr>
        </w:div>
        <w:div w:id="1389064064">
          <w:marLeft w:val="1080"/>
          <w:marRight w:val="0"/>
          <w:marTop w:val="100"/>
          <w:marBottom w:val="0"/>
          <w:divBdr>
            <w:top w:val="none" w:sz="0" w:space="0" w:color="auto"/>
            <w:left w:val="none" w:sz="0" w:space="0" w:color="auto"/>
            <w:bottom w:val="none" w:sz="0" w:space="0" w:color="auto"/>
            <w:right w:val="none" w:sz="0" w:space="0" w:color="auto"/>
          </w:divBdr>
        </w:div>
        <w:div w:id="418217689">
          <w:marLeft w:val="1080"/>
          <w:marRight w:val="0"/>
          <w:marTop w:val="100"/>
          <w:marBottom w:val="0"/>
          <w:divBdr>
            <w:top w:val="none" w:sz="0" w:space="0" w:color="auto"/>
            <w:left w:val="none" w:sz="0" w:space="0" w:color="auto"/>
            <w:bottom w:val="none" w:sz="0" w:space="0" w:color="auto"/>
            <w:right w:val="none" w:sz="0" w:space="0" w:color="auto"/>
          </w:divBdr>
        </w:div>
        <w:div w:id="2013021912">
          <w:marLeft w:val="1080"/>
          <w:marRight w:val="0"/>
          <w:marTop w:val="100"/>
          <w:marBottom w:val="0"/>
          <w:divBdr>
            <w:top w:val="none" w:sz="0" w:space="0" w:color="auto"/>
            <w:left w:val="none" w:sz="0" w:space="0" w:color="auto"/>
            <w:bottom w:val="none" w:sz="0" w:space="0" w:color="auto"/>
            <w:right w:val="none" w:sz="0" w:space="0" w:color="auto"/>
          </w:divBdr>
        </w:div>
        <w:div w:id="1127971077">
          <w:marLeft w:val="360"/>
          <w:marRight w:val="0"/>
          <w:marTop w:val="200"/>
          <w:marBottom w:val="0"/>
          <w:divBdr>
            <w:top w:val="none" w:sz="0" w:space="0" w:color="auto"/>
            <w:left w:val="none" w:sz="0" w:space="0" w:color="auto"/>
            <w:bottom w:val="none" w:sz="0" w:space="0" w:color="auto"/>
            <w:right w:val="none" w:sz="0" w:space="0" w:color="auto"/>
          </w:divBdr>
        </w:div>
        <w:div w:id="206795558">
          <w:marLeft w:val="1080"/>
          <w:marRight w:val="0"/>
          <w:marTop w:val="100"/>
          <w:marBottom w:val="0"/>
          <w:divBdr>
            <w:top w:val="none" w:sz="0" w:space="0" w:color="auto"/>
            <w:left w:val="none" w:sz="0" w:space="0" w:color="auto"/>
            <w:bottom w:val="none" w:sz="0" w:space="0" w:color="auto"/>
            <w:right w:val="none" w:sz="0" w:space="0" w:color="auto"/>
          </w:divBdr>
        </w:div>
      </w:divsChild>
    </w:div>
    <w:div w:id="815024440">
      <w:bodyDiv w:val="1"/>
      <w:marLeft w:val="0"/>
      <w:marRight w:val="0"/>
      <w:marTop w:val="0"/>
      <w:marBottom w:val="0"/>
      <w:divBdr>
        <w:top w:val="none" w:sz="0" w:space="0" w:color="auto"/>
        <w:left w:val="none" w:sz="0" w:space="0" w:color="auto"/>
        <w:bottom w:val="none" w:sz="0" w:space="0" w:color="auto"/>
        <w:right w:val="none" w:sz="0" w:space="0" w:color="auto"/>
      </w:divBdr>
      <w:divsChild>
        <w:div w:id="851147427">
          <w:marLeft w:val="360"/>
          <w:marRight w:val="0"/>
          <w:marTop w:val="200"/>
          <w:marBottom w:val="0"/>
          <w:divBdr>
            <w:top w:val="none" w:sz="0" w:space="0" w:color="auto"/>
            <w:left w:val="none" w:sz="0" w:space="0" w:color="auto"/>
            <w:bottom w:val="none" w:sz="0" w:space="0" w:color="auto"/>
            <w:right w:val="none" w:sz="0" w:space="0" w:color="auto"/>
          </w:divBdr>
        </w:div>
        <w:div w:id="401677200">
          <w:marLeft w:val="360"/>
          <w:marRight w:val="0"/>
          <w:marTop w:val="200"/>
          <w:marBottom w:val="0"/>
          <w:divBdr>
            <w:top w:val="none" w:sz="0" w:space="0" w:color="auto"/>
            <w:left w:val="none" w:sz="0" w:space="0" w:color="auto"/>
            <w:bottom w:val="none" w:sz="0" w:space="0" w:color="auto"/>
            <w:right w:val="none" w:sz="0" w:space="0" w:color="auto"/>
          </w:divBdr>
        </w:div>
        <w:div w:id="97069400">
          <w:marLeft w:val="360"/>
          <w:marRight w:val="0"/>
          <w:marTop w:val="200"/>
          <w:marBottom w:val="0"/>
          <w:divBdr>
            <w:top w:val="none" w:sz="0" w:space="0" w:color="auto"/>
            <w:left w:val="none" w:sz="0" w:space="0" w:color="auto"/>
            <w:bottom w:val="none" w:sz="0" w:space="0" w:color="auto"/>
            <w:right w:val="none" w:sz="0" w:space="0" w:color="auto"/>
          </w:divBdr>
        </w:div>
        <w:div w:id="1703431184">
          <w:marLeft w:val="360"/>
          <w:marRight w:val="0"/>
          <w:marTop w:val="200"/>
          <w:marBottom w:val="0"/>
          <w:divBdr>
            <w:top w:val="none" w:sz="0" w:space="0" w:color="auto"/>
            <w:left w:val="none" w:sz="0" w:space="0" w:color="auto"/>
            <w:bottom w:val="none" w:sz="0" w:space="0" w:color="auto"/>
            <w:right w:val="none" w:sz="0" w:space="0" w:color="auto"/>
          </w:divBdr>
        </w:div>
      </w:divsChild>
    </w:div>
    <w:div w:id="868178341">
      <w:bodyDiv w:val="1"/>
      <w:marLeft w:val="0"/>
      <w:marRight w:val="0"/>
      <w:marTop w:val="0"/>
      <w:marBottom w:val="0"/>
      <w:divBdr>
        <w:top w:val="none" w:sz="0" w:space="0" w:color="auto"/>
        <w:left w:val="none" w:sz="0" w:space="0" w:color="auto"/>
        <w:bottom w:val="none" w:sz="0" w:space="0" w:color="auto"/>
        <w:right w:val="none" w:sz="0" w:space="0" w:color="auto"/>
      </w:divBdr>
      <w:divsChild>
        <w:div w:id="1780299000">
          <w:marLeft w:val="360"/>
          <w:marRight w:val="0"/>
          <w:marTop w:val="200"/>
          <w:marBottom w:val="0"/>
          <w:divBdr>
            <w:top w:val="none" w:sz="0" w:space="0" w:color="auto"/>
            <w:left w:val="none" w:sz="0" w:space="0" w:color="auto"/>
            <w:bottom w:val="none" w:sz="0" w:space="0" w:color="auto"/>
            <w:right w:val="none" w:sz="0" w:space="0" w:color="auto"/>
          </w:divBdr>
        </w:div>
        <w:div w:id="342826720">
          <w:marLeft w:val="1080"/>
          <w:marRight w:val="0"/>
          <w:marTop w:val="100"/>
          <w:marBottom w:val="0"/>
          <w:divBdr>
            <w:top w:val="none" w:sz="0" w:space="0" w:color="auto"/>
            <w:left w:val="none" w:sz="0" w:space="0" w:color="auto"/>
            <w:bottom w:val="none" w:sz="0" w:space="0" w:color="auto"/>
            <w:right w:val="none" w:sz="0" w:space="0" w:color="auto"/>
          </w:divBdr>
        </w:div>
        <w:div w:id="1666014279">
          <w:marLeft w:val="360"/>
          <w:marRight w:val="0"/>
          <w:marTop w:val="200"/>
          <w:marBottom w:val="0"/>
          <w:divBdr>
            <w:top w:val="none" w:sz="0" w:space="0" w:color="auto"/>
            <w:left w:val="none" w:sz="0" w:space="0" w:color="auto"/>
            <w:bottom w:val="none" w:sz="0" w:space="0" w:color="auto"/>
            <w:right w:val="none" w:sz="0" w:space="0" w:color="auto"/>
          </w:divBdr>
        </w:div>
        <w:div w:id="437485003">
          <w:marLeft w:val="1080"/>
          <w:marRight w:val="0"/>
          <w:marTop w:val="100"/>
          <w:marBottom w:val="0"/>
          <w:divBdr>
            <w:top w:val="none" w:sz="0" w:space="0" w:color="auto"/>
            <w:left w:val="none" w:sz="0" w:space="0" w:color="auto"/>
            <w:bottom w:val="none" w:sz="0" w:space="0" w:color="auto"/>
            <w:right w:val="none" w:sz="0" w:space="0" w:color="auto"/>
          </w:divBdr>
        </w:div>
        <w:div w:id="1259370348">
          <w:marLeft w:val="1080"/>
          <w:marRight w:val="0"/>
          <w:marTop w:val="100"/>
          <w:marBottom w:val="0"/>
          <w:divBdr>
            <w:top w:val="none" w:sz="0" w:space="0" w:color="auto"/>
            <w:left w:val="none" w:sz="0" w:space="0" w:color="auto"/>
            <w:bottom w:val="none" w:sz="0" w:space="0" w:color="auto"/>
            <w:right w:val="none" w:sz="0" w:space="0" w:color="auto"/>
          </w:divBdr>
        </w:div>
        <w:div w:id="277640788">
          <w:marLeft w:val="360"/>
          <w:marRight w:val="0"/>
          <w:marTop w:val="200"/>
          <w:marBottom w:val="0"/>
          <w:divBdr>
            <w:top w:val="none" w:sz="0" w:space="0" w:color="auto"/>
            <w:left w:val="none" w:sz="0" w:space="0" w:color="auto"/>
            <w:bottom w:val="none" w:sz="0" w:space="0" w:color="auto"/>
            <w:right w:val="none" w:sz="0" w:space="0" w:color="auto"/>
          </w:divBdr>
        </w:div>
        <w:div w:id="1739017350">
          <w:marLeft w:val="360"/>
          <w:marRight w:val="0"/>
          <w:marTop w:val="200"/>
          <w:marBottom w:val="0"/>
          <w:divBdr>
            <w:top w:val="none" w:sz="0" w:space="0" w:color="auto"/>
            <w:left w:val="none" w:sz="0" w:space="0" w:color="auto"/>
            <w:bottom w:val="none" w:sz="0" w:space="0" w:color="auto"/>
            <w:right w:val="none" w:sz="0" w:space="0" w:color="auto"/>
          </w:divBdr>
        </w:div>
        <w:div w:id="1214924996">
          <w:marLeft w:val="360"/>
          <w:marRight w:val="0"/>
          <w:marTop w:val="200"/>
          <w:marBottom w:val="0"/>
          <w:divBdr>
            <w:top w:val="none" w:sz="0" w:space="0" w:color="auto"/>
            <w:left w:val="none" w:sz="0" w:space="0" w:color="auto"/>
            <w:bottom w:val="none" w:sz="0" w:space="0" w:color="auto"/>
            <w:right w:val="none" w:sz="0" w:space="0" w:color="auto"/>
          </w:divBdr>
        </w:div>
        <w:div w:id="1078477857">
          <w:marLeft w:val="360"/>
          <w:marRight w:val="0"/>
          <w:marTop w:val="200"/>
          <w:marBottom w:val="0"/>
          <w:divBdr>
            <w:top w:val="none" w:sz="0" w:space="0" w:color="auto"/>
            <w:left w:val="none" w:sz="0" w:space="0" w:color="auto"/>
            <w:bottom w:val="none" w:sz="0" w:space="0" w:color="auto"/>
            <w:right w:val="none" w:sz="0" w:space="0" w:color="auto"/>
          </w:divBdr>
        </w:div>
        <w:div w:id="1133672928">
          <w:marLeft w:val="360"/>
          <w:marRight w:val="0"/>
          <w:marTop w:val="200"/>
          <w:marBottom w:val="0"/>
          <w:divBdr>
            <w:top w:val="none" w:sz="0" w:space="0" w:color="auto"/>
            <w:left w:val="none" w:sz="0" w:space="0" w:color="auto"/>
            <w:bottom w:val="none" w:sz="0" w:space="0" w:color="auto"/>
            <w:right w:val="none" w:sz="0" w:space="0" w:color="auto"/>
          </w:divBdr>
        </w:div>
      </w:divsChild>
    </w:div>
    <w:div w:id="1302735832">
      <w:bodyDiv w:val="1"/>
      <w:marLeft w:val="0"/>
      <w:marRight w:val="0"/>
      <w:marTop w:val="0"/>
      <w:marBottom w:val="0"/>
      <w:divBdr>
        <w:top w:val="none" w:sz="0" w:space="0" w:color="auto"/>
        <w:left w:val="none" w:sz="0" w:space="0" w:color="auto"/>
        <w:bottom w:val="none" w:sz="0" w:space="0" w:color="auto"/>
        <w:right w:val="none" w:sz="0" w:space="0" w:color="auto"/>
      </w:divBdr>
      <w:divsChild>
        <w:div w:id="1446121576">
          <w:marLeft w:val="360"/>
          <w:marRight w:val="0"/>
          <w:marTop w:val="200"/>
          <w:marBottom w:val="0"/>
          <w:divBdr>
            <w:top w:val="none" w:sz="0" w:space="0" w:color="auto"/>
            <w:left w:val="none" w:sz="0" w:space="0" w:color="auto"/>
            <w:bottom w:val="none" w:sz="0" w:space="0" w:color="auto"/>
            <w:right w:val="none" w:sz="0" w:space="0" w:color="auto"/>
          </w:divBdr>
        </w:div>
        <w:div w:id="1953169449">
          <w:marLeft w:val="360"/>
          <w:marRight w:val="0"/>
          <w:marTop w:val="200"/>
          <w:marBottom w:val="0"/>
          <w:divBdr>
            <w:top w:val="none" w:sz="0" w:space="0" w:color="auto"/>
            <w:left w:val="none" w:sz="0" w:space="0" w:color="auto"/>
            <w:bottom w:val="none" w:sz="0" w:space="0" w:color="auto"/>
            <w:right w:val="none" w:sz="0" w:space="0" w:color="auto"/>
          </w:divBdr>
        </w:div>
        <w:div w:id="1284113675">
          <w:marLeft w:val="1080"/>
          <w:marRight w:val="0"/>
          <w:marTop w:val="100"/>
          <w:marBottom w:val="0"/>
          <w:divBdr>
            <w:top w:val="none" w:sz="0" w:space="0" w:color="auto"/>
            <w:left w:val="none" w:sz="0" w:space="0" w:color="auto"/>
            <w:bottom w:val="none" w:sz="0" w:space="0" w:color="auto"/>
            <w:right w:val="none" w:sz="0" w:space="0" w:color="auto"/>
          </w:divBdr>
        </w:div>
        <w:div w:id="310984572">
          <w:marLeft w:val="1080"/>
          <w:marRight w:val="0"/>
          <w:marTop w:val="100"/>
          <w:marBottom w:val="0"/>
          <w:divBdr>
            <w:top w:val="none" w:sz="0" w:space="0" w:color="auto"/>
            <w:left w:val="none" w:sz="0" w:space="0" w:color="auto"/>
            <w:bottom w:val="none" w:sz="0" w:space="0" w:color="auto"/>
            <w:right w:val="none" w:sz="0" w:space="0" w:color="auto"/>
          </w:divBdr>
        </w:div>
        <w:div w:id="1105926340">
          <w:marLeft w:val="1080"/>
          <w:marRight w:val="0"/>
          <w:marTop w:val="100"/>
          <w:marBottom w:val="0"/>
          <w:divBdr>
            <w:top w:val="none" w:sz="0" w:space="0" w:color="auto"/>
            <w:left w:val="none" w:sz="0" w:space="0" w:color="auto"/>
            <w:bottom w:val="none" w:sz="0" w:space="0" w:color="auto"/>
            <w:right w:val="none" w:sz="0" w:space="0" w:color="auto"/>
          </w:divBdr>
        </w:div>
        <w:div w:id="1199855137">
          <w:marLeft w:val="360"/>
          <w:marRight w:val="0"/>
          <w:marTop w:val="200"/>
          <w:marBottom w:val="0"/>
          <w:divBdr>
            <w:top w:val="none" w:sz="0" w:space="0" w:color="auto"/>
            <w:left w:val="none" w:sz="0" w:space="0" w:color="auto"/>
            <w:bottom w:val="none" w:sz="0" w:space="0" w:color="auto"/>
            <w:right w:val="none" w:sz="0" w:space="0" w:color="auto"/>
          </w:divBdr>
        </w:div>
      </w:divsChild>
    </w:div>
    <w:div w:id="1578435667">
      <w:bodyDiv w:val="1"/>
      <w:marLeft w:val="0"/>
      <w:marRight w:val="0"/>
      <w:marTop w:val="0"/>
      <w:marBottom w:val="0"/>
      <w:divBdr>
        <w:top w:val="none" w:sz="0" w:space="0" w:color="auto"/>
        <w:left w:val="none" w:sz="0" w:space="0" w:color="auto"/>
        <w:bottom w:val="none" w:sz="0" w:space="0" w:color="auto"/>
        <w:right w:val="none" w:sz="0" w:space="0" w:color="auto"/>
      </w:divBdr>
      <w:divsChild>
        <w:div w:id="1225674685">
          <w:marLeft w:val="360"/>
          <w:marRight w:val="0"/>
          <w:marTop w:val="200"/>
          <w:marBottom w:val="0"/>
          <w:divBdr>
            <w:top w:val="none" w:sz="0" w:space="0" w:color="auto"/>
            <w:left w:val="none" w:sz="0" w:space="0" w:color="auto"/>
            <w:bottom w:val="none" w:sz="0" w:space="0" w:color="auto"/>
            <w:right w:val="none" w:sz="0" w:space="0" w:color="auto"/>
          </w:divBdr>
        </w:div>
        <w:div w:id="985092265">
          <w:marLeft w:val="1800"/>
          <w:marRight w:val="0"/>
          <w:marTop w:val="100"/>
          <w:marBottom w:val="0"/>
          <w:divBdr>
            <w:top w:val="none" w:sz="0" w:space="0" w:color="auto"/>
            <w:left w:val="none" w:sz="0" w:space="0" w:color="auto"/>
            <w:bottom w:val="none" w:sz="0" w:space="0" w:color="auto"/>
            <w:right w:val="none" w:sz="0" w:space="0" w:color="auto"/>
          </w:divBdr>
        </w:div>
        <w:div w:id="1613710837">
          <w:marLeft w:val="1800"/>
          <w:marRight w:val="0"/>
          <w:marTop w:val="100"/>
          <w:marBottom w:val="0"/>
          <w:divBdr>
            <w:top w:val="none" w:sz="0" w:space="0" w:color="auto"/>
            <w:left w:val="none" w:sz="0" w:space="0" w:color="auto"/>
            <w:bottom w:val="none" w:sz="0" w:space="0" w:color="auto"/>
            <w:right w:val="none" w:sz="0" w:space="0" w:color="auto"/>
          </w:divBdr>
        </w:div>
        <w:div w:id="157504791">
          <w:marLeft w:val="1800"/>
          <w:marRight w:val="0"/>
          <w:marTop w:val="100"/>
          <w:marBottom w:val="0"/>
          <w:divBdr>
            <w:top w:val="none" w:sz="0" w:space="0" w:color="auto"/>
            <w:left w:val="none" w:sz="0" w:space="0" w:color="auto"/>
            <w:bottom w:val="none" w:sz="0" w:space="0" w:color="auto"/>
            <w:right w:val="none" w:sz="0" w:space="0" w:color="auto"/>
          </w:divBdr>
        </w:div>
        <w:div w:id="620235258">
          <w:marLeft w:val="1800"/>
          <w:marRight w:val="0"/>
          <w:marTop w:val="100"/>
          <w:marBottom w:val="0"/>
          <w:divBdr>
            <w:top w:val="none" w:sz="0" w:space="0" w:color="auto"/>
            <w:left w:val="none" w:sz="0" w:space="0" w:color="auto"/>
            <w:bottom w:val="none" w:sz="0" w:space="0" w:color="auto"/>
            <w:right w:val="none" w:sz="0" w:space="0" w:color="auto"/>
          </w:divBdr>
        </w:div>
        <w:div w:id="1708406469">
          <w:marLeft w:val="1800"/>
          <w:marRight w:val="0"/>
          <w:marTop w:val="100"/>
          <w:marBottom w:val="0"/>
          <w:divBdr>
            <w:top w:val="none" w:sz="0" w:space="0" w:color="auto"/>
            <w:left w:val="none" w:sz="0" w:space="0" w:color="auto"/>
            <w:bottom w:val="none" w:sz="0" w:space="0" w:color="auto"/>
            <w:right w:val="none" w:sz="0" w:space="0" w:color="auto"/>
          </w:divBdr>
        </w:div>
        <w:div w:id="517738765">
          <w:marLeft w:val="1080"/>
          <w:marRight w:val="0"/>
          <w:marTop w:val="100"/>
          <w:marBottom w:val="0"/>
          <w:divBdr>
            <w:top w:val="none" w:sz="0" w:space="0" w:color="auto"/>
            <w:left w:val="none" w:sz="0" w:space="0" w:color="auto"/>
            <w:bottom w:val="none" w:sz="0" w:space="0" w:color="auto"/>
            <w:right w:val="none" w:sz="0" w:space="0" w:color="auto"/>
          </w:divBdr>
        </w:div>
        <w:div w:id="818424939">
          <w:marLeft w:val="1800"/>
          <w:marRight w:val="0"/>
          <w:marTop w:val="100"/>
          <w:marBottom w:val="0"/>
          <w:divBdr>
            <w:top w:val="none" w:sz="0" w:space="0" w:color="auto"/>
            <w:left w:val="none" w:sz="0" w:space="0" w:color="auto"/>
            <w:bottom w:val="none" w:sz="0" w:space="0" w:color="auto"/>
            <w:right w:val="none" w:sz="0" w:space="0" w:color="auto"/>
          </w:divBdr>
        </w:div>
        <w:div w:id="2028829443">
          <w:marLeft w:val="1800"/>
          <w:marRight w:val="0"/>
          <w:marTop w:val="100"/>
          <w:marBottom w:val="0"/>
          <w:divBdr>
            <w:top w:val="none" w:sz="0" w:space="0" w:color="auto"/>
            <w:left w:val="none" w:sz="0" w:space="0" w:color="auto"/>
            <w:bottom w:val="none" w:sz="0" w:space="0" w:color="auto"/>
            <w:right w:val="none" w:sz="0" w:space="0" w:color="auto"/>
          </w:divBdr>
        </w:div>
        <w:div w:id="445733031">
          <w:marLeft w:val="1080"/>
          <w:marRight w:val="0"/>
          <w:marTop w:val="100"/>
          <w:marBottom w:val="0"/>
          <w:divBdr>
            <w:top w:val="none" w:sz="0" w:space="0" w:color="auto"/>
            <w:left w:val="none" w:sz="0" w:space="0" w:color="auto"/>
            <w:bottom w:val="none" w:sz="0" w:space="0" w:color="auto"/>
            <w:right w:val="none" w:sz="0" w:space="0" w:color="auto"/>
          </w:divBdr>
        </w:div>
        <w:div w:id="483355651">
          <w:marLeft w:val="1080"/>
          <w:marRight w:val="0"/>
          <w:marTop w:val="100"/>
          <w:marBottom w:val="0"/>
          <w:divBdr>
            <w:top w:val="none" w:sz="0" w:space="0" w:color="auto"/>
            <w:left w:val="none" w:sz="0" w:space="0" w:color="auto"/>
            <w:bottom w:val="none" w:sz="0" w:space="0" w:color="auto"/>
            <w:right w:val="none" w:sz="0" w:space="0" w:color="auto"/>
          </w:divBdr>
        </w:div>
      </w:divsChild>
    </w:div>
    <w:div w:id="2032216724">
      <w:bodyDiv w:val="1"/>
      <w:marLeft w:val="0"/>
      <w:marRight w:val="0"/>
      <w:marTop w:val="0"/>
      <w:marBottom w:val="0"/>
      <w:divBdr>
        <w:top w:val="none" w:sz="0" w:space="0" w:color="auto"/>
        <w:left w:val="none" w:sz="0" w:space="0" w:color="auto"/>
        <w:bottom w:val="none" w:sz="0" w:space="0" w:color="auto"/>
        <w:right w:val="none" w:sz="0" w:space="0" w:color="auto"/>
      </w:divBdr>
      <w:divsChild>
        <w:div w:id="1815562819">
          <w:marLeft w:val="360"/>
          <w:marRight w:val="0"/>
          <w:marTop w:val="200"/>
          <w:marBottom w:val="0"/>
          <w:divBdr>
            <w:top w:val="none" w:sz="0" w:space="0" w:color="auto"/>
            <w:left w:val="none" w:sz="0" w:space="0" w:color="auto"/>
            <w:bottom w:val="none" w:sz="0" w:space="0" w:color="auto"/>
            <w:right w:val="none" w:sz="0" w:space="0" w:color="auto"/>
          </w:divBdr>
        </w:div>
        <w:div w:id="569123866">
          <w:marLeft w:val="1080"/>
          <w:marRight w:val="0"/>
          <w:marTop w:val="100"/>
          <w:marBottom w:val="0"/>
          <w:divBdr>
            <w:top w:val="none" w:sz="0" w:space="0" w:color="auto"/>
            <w:left w:val="none" w:sz="0" w:space="0" w:color="auto"/>
            <w:bottom w:val="none" w:sz="0" w:space="0" w:color="auto"/>
            <w:right w:val="none" w:sz="0" w:space="0" w:color="auto"/>
          </w:divBdr>
        </w:div>
        <w:div w:id="180314419">
          <w:marLeft w:val="1080"/>
          <w:marRight w:val="0"/>
          <w:marTop w:val="100"/>
          <w:marBottom w:val="0"/>
          <w:divBdr>
            <w:top w:val="none" w:sz="0" w:space="0" w:color="auto"/>
            <w:left w:val="none" w:sz="0" w:space="0" w:color="auto"/>
            <w:bottom w:val="none" w:sz="0" w:space="0" w:color="auto"/>
            <w:right w:val="none" w:sz="0" w:space="0" w:color="auto"/>
          </w:divBdr>
        </w:div>
        <w:div w:id="220021038">
          <w:marLeft w:val="1080"/>
          <w:marRight w:val="0"/>
          <w:marTop w:val="100"/>
          <w:marBottom w:val="0"/>
          <w:divBdr>
            <w:top w:val="none" w:sz="0" w:space="0" w:color="auto"/>
            <w:left w:val="none" w:sz="0" w:space="0" w:color="auto"/>
            <w:bottom w:val="none" w:sz="0" w:space="0" w:color="auto"/>
            <w:right w:val="none" w:sz="0" w:space="0" w:color="auto"/>
          </w:divBdr>
        </w:div>
        <w:div w:id="541213493">
          <w:marLeft w:val="360"/>
          <w:marRight w:val="0"/>
          <w:marTop w:val="200"/>
          <w:marBottom w:val="0"/>
          <w:divBdr>
            <w:top w:val="none" w:sz="0" w:space="0" w:color="auto"/>
            <w:left w:val="none" w:sz="0" w:space="0" w:color="auto"/>
            <w:bottom w:val="none" w:sz="0" w:space="0" w:color="auto"/>
            <w:right w:val="none" w:sz="0" w:space="0" w:color="auto"/>
          </w:divBdr>
        </w:div>
        <w:div w:id="84353007">
          <w:marLeft w:val="1080"/>
          <w:marRight w:val="0"/>
          <w:marTop w:val="100"/>
          <w:marBottom w:val="0"/>
          <w:divBdr>
            <w:top w:val="none" w:sz="0" w:space="0" w:color="auto"/>
            <w:left w:val="none" w:sz="0" w:space="0" w:color="auto"/>
            <w:bottom w:val="none" w:sz="0" w:space="0" w:color="auto"/>
            <w:right w:val="none" w:sz="0" w:space="0" w:color="auto"/>
          </w:divBdr>
        </w:div>
        <w:div w:id="1852407297">
          <w:marLeft w:val="1080"/>
          <w:marRight w:val="0"/>
          <w:marTop w:val="100"/>
          <w:marBottom w:val="0"/>
          <w:divBdr>
            <w:top w:val="none" w:sz="0" w:space="0" w:color="auto"/>
            <w:left w:val="none" w:sz="0" w:space="0" w:color="auto"/>
            <w:bottom w:val="none" w:sz="0" w:space="0" w:color="auto"/>
            <w:right w:val="none" w:sz="0" w:space="0" w:color="auto"/>
          </w:divBdr>
        </w:div>
        <w:div w:id="705835748">
          <w:marLeft w:val="360"/>
          <w:marRight w:val="0"/>
          <w:marTop w:val="200"/>
          <w:marBottom w:val="0"/>
          <w:divBdr>
            <w:top w:val="none" w:sz="0" w:space="0" w:color="auto"/>
            <w:left w:val="none" w:sz="0" w:space="0" w:color="auto"/>
            <w:bottom w:val="none" w:sz="0" w:space="0" w:color="auto"/>
            <w:right w:val="none" w:sz="0" w:space="0" w:color="auto"/>
          </w:divBdr>
        </w:div>
        <w:div w:id="529800053">
          <w:marLeft w:val="360"/>
          <w:marRight w:val="0"/>
          <w:marTop w:val="200"/>
          <w:marBottom w:val="0"/>
          <w:divBdr>
            <w:top w:val="none" w:sz="0" w:space="0" w:color="auto"/>
            <w:left w:val="none" w:sz="0" w:space="0" w:color="auto"/>
            <w:bottom w:val="none" w:sz="0" w:space="0" w:color="auto"/>
            <w:right w:val="none" w:sz="0" w:space="0" w:color="auto"/>
          </w:divBdr>
        </w:div>
      </w:divsChild>
    </w:div>
    <w:div w:id="2041390801">
      <w:bodyDiv w:val="1"/>
      <w:marLeft w:val="0"/>
      <w:marRight w:val="0"/>
      <w:marTop w:val="0"/>
      <w:marBottom w:val="0"/>
      <w:divBdr>
        <w:top w:val="none" w:sz="0" w:space="0" w:color="auto"/>
        <w:left w:val="none" w:sz="0" w:space="0" w:color="auto"/>
        <w:bottom w:val="none" w:sz="0" w:space="0" w:color="auto"/>
        <w:right w:val="none" w:sz="0" w:space="0" w:color="auto"/>
      </w:divBdr>
      <w:divsChild>
        <w:div w:id="803355696">
          <w:marLeft w:val="360"/>
          <w:marRight w:val="0"/>
          <w:marTop w:val="200"/>
          <w:marBottom w:val="0"/>
          <w:divBdr>
            <w:top w:val="none" w:sz="0" w:space="0" w:color="auto"/>
            <w:left w:val="none" w:sz="0" w:space="0" w:color="auto"/>
            <w:bottom w:val="none" w:sz="0" w:space="0" w:color="auto"/>
            <w:right w:val="none" w:sz="0" w:space="0" w:color="auto"/>
          </w:divBdr>
        </w:div>
        <w:div w:id="679312893">
          <w:marLeft w:val="360"/>
          <w:marRight w:val="0"/>
          <w:marTop w:val="200"/>
          <w:marBottom w:val="0"/>
          <w:divBdr>
            <w:top w:val="none" w:sz="0" w:space="0" w:color="auto"/>
            <w:left w:val="none" w:sz="0" w:space="0" w:color="auto"/>
            <w:bottom w:val="none" w:sz="0" w:space="0" w:color="auto"/>
            <w:right w:val="none" w:sz="0" w:space="0" w:color="auto"/>
          </w:divBdr>
        </w:div>
        <w:div w:id="334184299">
          <w:marLeft w:val="360"/>
          <w:marRight w:val="0"/>
          <w:marTop w:val="200"/>
          <w:marBottom w:val="0"/>
          <w:divBdr>
            <w:top w:val="none" w:sz="0" w:space="0" w:color="auto"/>
            <w:left w:val="none" w:sz="0" w:space="0" w:color="auto"/>
            <w:bottom w:val="none" w:sz="0" w:space="0" w:color="auto"/>
            <w:right w:val="none" w:sz="0" w:space="0" w:color="auto"/>
          </w:divBdr>
        </w:div>
        <w:div w:id="1206063076">
          <w:marLeft w:val="360"/>
          <w:marRight w:val="0"/>
          <w:marTop w:val="200"/>
          <w:marBottom w:val="0"/>
          <w:divBdr>
            <w:top w:val="none" w:sz="0" w:space="0" w:color="auto"/>
            <w:left w:val="none" w:sz="0" w:space="0" w:color="auto"/>
            <w:bottom w:val="none" w:sz="0" w:space="0" w:color="auto"/>
            <w:right w:val="none" w:sz="0" w:space="0" w:color="auto"/>
          </w:divBdr>
        </w:div>
        <w:div w:id="1810635870">
          <w:marLeft w:val="360"/>
          <w:marRight w:val="0"/>
          <w:marTop w:val="200"/>
          <w:marBottom w:val="0"/>
          <w:divBdr>
            <w:top w:val="none" w:sz="0" w:space="0" w:color="auto"/>
            <w:left w:val="none" w:sz="0" w:space="0" w:color="auto"/>
            <w:bottom w:val="none" w:sz="0" w:space="0" w:color="auto"/>
            <w:right w:val="none" w:sz="0" w:space="0" w:color="auto"/>
          </w:divBdr>
        </w:div>
        <w:div w:id="778179731">
          <w:marLeft w:val="360"/>
          <w:marRight w:val="0"/>
          <w:marTop w:val="200"/>
          <w:marBottom w:val="0"/>
          <w:divBdr>
            <w:top w:val="none" w:sz="0" w:space="0" w:color="auto"/>
            <w:left w:val="none" w:sz="0" w:space="0" w:color="auto"/>
            <w:bottom w:val="none" w:sz="0" w:space="0" w:color="auto"/>
            <w:right w:val="none" w:sz="0" w:space="0" w:color="auto"/>
          </w:divBdr>
        </w:div>
        <w:div w:id="12680784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zneen@ids.ac.uk" TargetMode="External"/><Relationship Id="rId13" Type="http://schemas.openxmlformats.org/officeDocument/2006/relationships/hyperlink" Target="https://opendocs.ids.ac.uk/opendocs/handle/20.500.12413/165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tledge.com/Negotiating-Gender-Equity-in-the-Global-South-The-Politics-of-Domestic/Nazneen-Hickey-Sifaki/p/book/97803676605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wid.org/publications/2011-awid-global-survey-where-money-womens-rights-preliminary-research-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nteringbacklash.org/5-ways-brazil-can-embraceequity/" TargetMode="External"/><Relationship Id="rId5" Type="http://schemas.openxmlformats.org/officeDocument/2006/relationships/webSettings" Target="webSettings.xml"/><Relationship Id="rId15" Type="http://schemas.openxmlformats.org/officeDocument/2006/relationships/hyperlink" Target="https://doi.org/10.1080/13552074.2021.2005358" TargetMode="External"/><Relationship Id="rId10" Type="http://schemas.openxmlformats.org/officeDocument/2006/relationships/hyperlink" Target="https://www.ipu.org/resources/publications/infographics/2023-03/women-in-politics-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docs.ids.ac.uk/opendocs/handle/20.500.12413/13574" TargetMode="External"/><Relationship Id="rId14" Type="http://schemas.openxmlformats.org/officeDocument/2006/relationships/hyperlink" Target="https://www.effective-states.org/working-paper-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unteringbacklash.org/" TargetMode="External"/><Relationship Id="rId1" Type="http://schemas.openxmlformats.org/officeDocument/2006/relationships/hyperlink" Target="https://supw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C06D-F786-4F32-B1BA-EACF116314EE}">
  <ds:schemaRefs>
    <ds:schemaRef ds:uri="http://schemas.openxmlformats.org/officeDocument/2006/bibliography"/>
  </ds:schemaRefs>
</ds:datastoreItem>
</file>

<file path=docMetadata/LabelInfo.xml><?xml version="1.0" encoding="utf-8"?>
<clbl:labelList xmlns:clbl="http://schemas.microsoft.com/office/2020/mipLabelMetadata">
  <clbl:label id="{e78be64a-f775-4a2e-9ec8-5e66e224b88f}" enabled="0" method="" siteId="{e78be64a-f775-4a2e-9ec8-5e66e224b88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Sohela Nazneen</dc:creator>
  <cp:keywords/>
  <dc:description/>
  <cp:lastModifiedBy>Emilia Morales</cp:lastModifiedBy>
  <cp:revision>2</cp:revision>
  <cp:lastPrinted>2023-10-31T12:06:00Z</cp:lastPrinted>
  <dcterms:created xsi:type="dcterms:W3CDTF">2024-03-11T13:10:00Z</dcterms:created>
  <dcterms:modified xsi:type="dcterms:W3CDTF">2024-03-11T13:10:00Z</dcterms:modified>
</cp:coreProperties>
</file>